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පල්ලියට අනතුරු ඇඟවීමක්: නූතන මූලධර්ම වෙනස්කම් තුළ තියාතිරාහි දෝංකාරය</w:t>
      </w:r>
    </w:p>
    <w:p w14:paraId="7AB9E334" w14:textId="77777777" w:rsidR="00D20EDF" w:rsidRDefault="00D20EDF" w:rsidP="00D20EDF">
      <w:pPr>
        <w:pStyle w:val="Heading1"/>
      </w:pPr>
      <w:r>
        <w:t>හැඳින්වීම</w:t>
      </w:r>
    </w:p>
    <w:p w14:paraId="1CD38F71" w14:textId="77777777" w:rsidR="00D20EDF" w:rsidRDefault="00D20EDF" w:rsidP="00D20EDF">
      <w:r>
        <w:t>එළිදරව් පොතේ, යේසුස් කුඩා ආසියාවේ පල්ලි හතක් අමතමින්, ප්‍රශංසා, තරවටු කිරීම් සහ පසුතැවිලි වීමට කැඳවීම් ඉදිරිපත් කරයි. මේ අතරින්, තියාතිරාහි පල්ලියට දුන් පණිවිඩය (එළිදරව් 2:18–29) මෝර්මන්වාදය (මෝර්මන් පොත ඇතුළුව) සහ නව ගිවිසුම අතර මූලධර්ම පරස්පරතා සම්පාදනය හඳුන්වා දීම සඳහා විශේෂයෙන් සුදුසු ලෙස කැපී පෙනේ. &amp;quot;ගිනි දැල්ලක් වැනි ඇස් සහ සිහින් පිත්තල වැනි පාද ඇති දෙවියන් වහන්සේගේ පුත්‍රයා&amp;quot; ලෙස තමන්ව විස්තර කරන යේසුස්, ඔවුන්ගේ ක්‍රියා, ප්‍රේමය, සේවය, ඇදහිල්ල සහ ඉවසීම සඳහා තියාතිරාට ප්‍රශංසා කරයි, ඔවුන්ගේ &amp;quot;අවසාන ක්‍රියා පළමු ක්‍රියාවලට වඩා වැඩිය&amp;quot; බව සඳහන් කරයි. කෙසේ වෙතත්, &amp;quot;තමන් අනාගතවක්තෘවරියක් ලෙස හඳුන්වන ඒ ජෙසබෙල් කාන්තාව, මගේ සේවකයන්ට ලිංගික දුරාචාරයේ යෙදීමට සහ පිළිමවලට පූජා කරන ලද දේවල් අනුභව කිරීමට ඉගැන්වීමට සහ පොළඹවා ගැනීමට&amp;quot; ඉඩ දීම ගැන ඔහු ඔවුන්ට තියුණු ලෙස තරවටු කරයි. මෙම බොරු අනාගතවක්තෘවරිය ඇදහිලිවන්තයන් මූලධර්මාත්මක හා සදාචාරාත්මක සම්මුතියකට යොමු කරයි, නව ගිවිසුමේ මූලධර්මවලින් වෙනස් වන ඉගැන්වීම් තිබියදීත් මෝර්මන්වාදය ජෝසෆ් ස්මිත් සැබෑ අනාගතවක්තෘවරයෙකු ලෙස පිළිගන්නා ආකාරය හා සමානකම් දක්වයි.</w:t>
      </w:r>
    </w:p>
    <w:p w14:paraId="48F9145F" w14:textId="77777777" w:rsidR="00D20EDF" w:rsidRDefault="00D20EDF" w:rsidP="00D20EDF">
      <w:r>
        <w:t>ඇය සහ ඇගේ අනුගාමිකයන් පසුතැවිලි නොවන්නේ නම් ඔවුන් මත දැඩි විනිශ්චයක් ගැන යේසුස් අනතුරු අඟවයි, &amp;quot;මා එන තුරු ඔබ සතුව ඇති දේ තදින් අල්ලාගෙන සිටීමේ&amp;quot; අවශ්‍යතාවය අවධාරණය කරමින් සහ ජාතීන් කෙරෙහි අධිකාරිය සහ උදෑසන තාරකාව ඇතුළුව ජය ගන්නා අයට විපාක පොරොන්දු විය. මූලික සත්‍යයන් දූෂණය කළ ව්‍යාජ අනාවැකිමය බලපෑම් ප්‍රතික්ෂේප කිරීමට තියාතිරාව කැඳවනු ලැබුවාක් මෙන්, මෙම ලේඛනය නව ගිවිසුමේ ප්‍රමාණවත් බව ඉක්මවා අමතර හෙළිදරව් කිරීම් සහ අනාගතවක්තෘවරුන් පිළිගැනීමෙන් පැන නගින ප්‍රතිවිරෝධතා පරීක්ෂා කරයි, යේසුස්ගේ අනුශාසනයට අනුකූලව එවැනි රැවටීම්වලට එරෙහිව විචාර බුද්ධිය ඉල්ලා සිටී: &amp;quot;කනක් ඇති තැනැත්තා, ආත්මයාණන් වහන්සේ පල්ලිවලට පවසන දේ ඔහුට අසන්නට සලස්වන්න.&amp;quot;</w:t>
      </w:r>
    </w:p>
    <w:p w14:paraId="29638B48" w14:textId="77777777" w:rsidR="00D20EDF" w:rsidRDefault="00D20EDF" w:rsidP="00D20EDF">
      <w:r>
        <w:t>මෝමන් දෘෂ්ටිකෝණයන් සමතුලිතතාවය සඳහා කැපී පෙනේ, බොහෝ විට මේවා නැතිවූ සත්‍යයන් ප්‍රතිෂ්ඨාපනය කිරීමක් ලෙස සලකයි, නමුත් අවධානය යොමු වන්නේ සෘජු අපසරනයන් ඉස්මතු කරයි. පුරාවිද්‍යාත්මක ප්‍රකාශයන් කෙටියෙන් ආමන්ත්‍රණය කර ඇත, නමුත් අවධාරණය අඩු කර ඇත, මන්ද ඒවා සෘජු එන්ටී මූලධර්ම ප්‍රතිවිරෝධතා වලට වඩා ඓතිහාසික වලංගුකරණයට අදාළ වන බැවිනි.</w:t>
      </w:r>
    </w:p>
    <w:p w14:paraId="0A95BCF5" w14:textId="77777777" w:rsidR="00D20EDF" w:rsidRDefault="00D20EDF" w:rsidP="00D20EDF">
      <w:pPr>
        <w:pStyle w:val="Heading1"/>
      </w:pPr>
      <w:r>
        <w:t>මෝමන්වාදය/මෝමන් මූලධර්ම පොත සහ නව ගිවිසුමේ මූලධර්ම අතර සම්පාදනය කරන ලද පරස්පරතා</w:t>
      </w:r>
    </w:p>
    <w:p w14:paraId="0CFC30F8" w14:textId="77777777" w:rsidR="00D20EDF" w:rsidRDefault="00D20EDF" w:rsidP="00D20EDF">
      <w:pPr>
        <w:pStyle w:val="Heading2"/>
      </w:pPr>
      <w:r>
        <w:t>1. දෙවියන්ගේ ස්වභාවය (ඒක දේවවාදය එදිරිව දෙවිවරුන්ගේ බහුත්වය)</w:t>
      </w:r>
    </w:p>
    <w:p w14:paraId="37820BDD" w14:textId="77777777" w:rsidR="00D20EDF" w:rsidRDefault="00D20EDF" w:rsidP="00D20EDF">
      <w:r>
        <w:t>අළුත් ගිවිසුමේ මූලධර්මය: අළුත් ගිවිසුම දැඩි ඒක දේවවාදය තහවුරු කරයි - එක් ඒකීය දෙවියන් වහන්සේ ය. නිදසුනක් වශයෙන්, 1 තිමෝති 2:5 සහ යොහන් 1:1 හි, ග්‍රීක පාඨය &amp;quot;එක දෙවි&amp;quot; බව අවධාරණය කරයි, බහු දෙවිවරුන් හෝ දේවත්වයට ප්‍රගතියක් ලබා ගැනීමට කිසිදු අවසරයක් නොමැත.</w:t>
      </w:r>
    </w:p>
    <w:p w14:paraId="5144E357" w14:textId="77777777" w:rsidR="00D20EDF" w:rsidRDefault="00D20EDF" w:rsidP="00D20EDF">
      <w:r>
        <w:t>මෝමන් මූලධර්මයේ වෙනස: මෝමන්වාදය බහු දෙවිවරුන් උගන්වයි, දෙවියන් වහන්සේ පියාණන් භෞතික ශරීරයක් ඇති උසස් මිනිසෙකු ලෙසත්, යේසුස් වහන්සේ ඔහුගේ කුළුඳුල් ආත්ම දරුවා ලෙසත් (සියලු මිනිසුන් සමඟ සහ ලුසිෆර් පවා ආත්ම සහෝදර සහෝදරියන් ලෙස) සහ විශ්වාසවන්ත මිනිසුන්ට දෙවිවරුන් බවට පත්වීමේ හැකියාව (උසස් කිරීම) උගන්වයි.</w:t>
      </w:r>
    </w:p>
    <w:p w14:paraId="2C28D1DB" w14:textId="77777777" w:rsidR="00D20EDF" w:rsidRDefault="00D20EDF" w:rsidP="00D20EDF">
      <w:pPr>
        <w:pStyle w:val="Heading2"/>
      </w:pPr>
      <w:r>
        <w:t>2. ගැලවීම (ඇදහිල්ල තුළින් පමණක් කරුණාවෙන් එදිරිව ක්‍රියාවලින් පසු කරුණාවෙන්)</w:t>
      </w:r>
    </w:p>
    <w:p w14:paraId="61C421CB" w14:textId="77777777" w:rsidR="00D20EDF" w:rsidRDefault="00D20EDF" w:rsidP="00D20EDF">
      <w:r>
        <w:t>අළුත් ගිවිසුමේ මූලධර්මය: ගැලවීම ඇදහිල්ල තුළින් කරුණාවේ ත්‍යාගයක් ලෙස ඉදිරිපත් කර ඇති අතර එය මිනිස් ක්‍රියා පැහැදිලිවම බැහැර කරයි (එපීස 2:8–9, රෝම 11:6).</w:t>
      </w:r>
    </w:p>
    <w:p w14:paraId="7D15DDD3" w14:textId="77777777" w:rsidR="00D20EDF" w:rsidRDefault="00D20EDF" w:rsidP="00D20EDF">
      <w:r>
        <w:t>මෝමන් මූලධර්මයේ වෙනස: මෝමන්වාදය ගැලවීම උගන්වයි (සාමාන්‍ය නැවත නැඟිටීම විශ්වීය ය, නමුත් උසස් රාජ්‍යයන්ට උසස් කිරීම සඳහා ඇදහිල්ල සහ බව්තීස්මය, දේවමාළිගා නියෝග, දසයෙන් කොටස සහ නීතිවලට කීකරු වීම වැනි ක්‍රියා අවශ්‍ය වේ). මෝමන් පොතේ සඳහන් වන්නේ කරුණාව &amp;quot;අපට කළ හැකි සියල්ලෙන් පසුව&amp;quot; පැමිණෙන බවයි (2 නෙපි 25:23).</w:t>
      </w:r>
    </w:p>
    <w:p w14:paraId="0FE30EAF" w14:textId="77777777" w:rsidR="00D20EDF" w:rsidRDefault="00D20EDF" w:rsidP="00D20EDF">
      <w:pPr>
        <w:pStyle w:val="Heading2"/>
      </w:pPr>
      <w:r>
        <w:t>3. විවාහය සහ මරණින් මතු ජීවිතය (නැවත නැඟිටීමේදී විවාහයක් නැත එදිරිව සදාකාලික විවාහය)</w:t>
      </w:r>
    </w:p>
    <w:p w14:paraId="684FDF73" w14:textId="77777777" w:rsidR="00D20EDF" w:rsidRDefault="00D20EDF" w:rsidP="00D20EDF">
      <w:r>
        <w:t>අළුත් ගිවිසුමේ මූලධර්මය: විවාහය භූමික වන අතර නැවත නැඟිටීමේදී එය දිගටම පවතින්නේ නැත (මතෙව් 22:30).</w:t>
      </w:r>
    </w:p>
    <w:p w14:paraId="169995E4" w14:textId="77777777" w:rsidR="00D20EDF" w:rsidRDefault="00D20EDF" w:rsidP="00D20EDF">
      <w:r>
        <w:t>මෝමන් මූලධර්මයේ වෙනස: මෝමන්වාදය දේවමාළිගාවේ මුද්‍රා තැබීම් හරහා සදාකාලික විවාහය අවධාරණය කරයි, එහිදී වටිනා ජෝඩු සදාකාලිකව විවාහ වී සිටිති.</w:t>
      </w:r>
    </w:p>
    <w:p w14:paraId="49289D4D" w14:textId="77777777" w:rsidR="00D20EDF" w:rsidRDefault="00D20EDF" w:rsidP="00D20EDF">
      <w:pPr>
        <w:pStyle w:val="Heading2"/>
      </w:pPr>
      <w:r>
        <w:t>4. පූජකත්ව අධිකාරිය (විශ්වාසවන්තයින්ගේ විශ්ව පූජකත්වය එදිරිව සුවිශේෂී ධූරාවලි පූජකත්වය)</w:t>
      </w:r>
    </w:p>
    <w:p w14:paraId="051C4CEF" w14:textId="77777777" w:rsidR="00D20EDF" w:rsidRDefault="00D20EDF" w:rsidP="00D20EDF">
      <w:r>
        <w:t>අළුත් ගිවිසුමේ මූලධර්මය: සියලුම ඇදහිලිවන්තයන් වෙනම පැවිදි පන්තියක අවශ්‍යතාවයකින් තොරව රාජකීය පූජක තන්ත්‍රයක් සාදයි (1 පේතෘස් 2:9).</w:t>
      </w:r>
    </w:p>
    <w:p w14:paraId="1B1BB618" w14:textId="77777777" w:rsidR="00D20EDF" w:rsidRDefault="00D20EDF" w:rsidP="00D20EDF">
      <w:r>
        <w:t>මෝමන් මූලධර්මයේ වෙනස: මෝමන්වාදයට වටිනා පිරිමින් විසින් පමණක් දරනු ලබන සුවිශේෂී ආරොනික් සහ මෙල්කිසදෙක් පූජකත්වයක් අවශ්‍ය වේ.</w:t>
      </w:r>
    </w:p>
    <w:p w14:paraId="152A485A" w14:textId="77777777" w:rsidR="00D20EDF" w:rsidRDefault="00D20EDF" w:rsidP="00D20EDF">
      <w:pPr>
        <w:pStyle w:val="Heading2"/>
      </w:pPr>
      <w:r>
        <w:t>5. ශුද්ධ ලියවිල්ලේ ප්‍රමාණවත් බව සහ අමතර ශුභාරංචි පොත් නොමැති වීම (ශුද්ධ ලියවිල්ල ඇදහිලිවන්තයා සම්පූර්ණ කරයි එදිරිව අමතර එළිදරව් කිරීම් සඳහා අවශ්‍යතාවය)</w:t>
      </w:r>
    </w:p>
    <w:p w14:paraId="5C2A616F" w14:textId="77777777" w:rsidR="00D20EDF" w:rsidRDefault="00D20EDF" w:rsidP="00D20EDF">
      <w:r>
        <w:t>අළුත් ගිවිසුමේ මූලධර්මය: ඇදහිලිවන්තයන් ඉගැන්වීමට සහ සන්නද්ධ කිරීමට ශුද්ධ ලියවිල්ල ප්‍රමාණවත්ය (2 තිමෝති 3:16-17, ගලාති 1:8).</w:t>
      </w:r>
    </w:p>
    <w:p w14:paraId="642AD7BD" w14:textId="77777777" w:rsidR="00D20EDF" w:rsidRDefault="00D20EDF" w:rsidP="00D20EDF">
      <w:r>
        <w:t>මෝමන් මූලධර්මයේ වෙනස: මෝමන්වාදය විවෘත කැනනයක් දරයි, මෝමන් පොත &amp;quot;යේසුස් ක්‍රිස්තුස් වහන්සේගේ තවත් සාක්ෂියක්&amp;quot; ලෙස සහ අඛණ්ඩ හෙළිදරව් කිරීම් සමඟ.</w:t>
      </w:r>
    </w:p>
    <w:p w14:paraId="76AA79C5" w14:textId="77777777" w:rsidR="00D20EDF" w:rsidRDefault="00D20EDF" w:rsidP="00D20EDF">
      <w:pPr>
        <w:pStyle w:val="Heading2"/>
      </w:pPr>
      <w:r>
        <w:t>6. ක්‍රිස්තුස් වහන්සේ තුළ වාර්ගික හෝ ජනවාර්ගික වෙනස්කම් (සමානාත්මතාවය එදිරිව ශාප හෝ සීමා කිරීම්)</w:t>
      </w:r>
    </w:p>
    <w:p w14:paraId="4474CB5C" w14:textId="77777777" w:rsidR="00D20EDF" w:rsidRDefault="00D20EDF" w:rsidP="00D20EDF">
      <w:r>
        <w:t>අළුත් ගිවිසුමේ මූලධර්මය: ක්‍රිස්තුස් වහන්සේ තුළ, වාර්ගික වෙනස්කම් මකා දමනු ලැබේ (ගලාති 3:28).</w:t>
      </w:r>
    </w:p>
    <w:p w14:paraId="37F2EC28" w14:textId="77777777" w:rsidR="00D20EDF" w:rsidRDefault="00D20EDF" w:rsidP="00D20EDF">
      <w:r>
        <w:t>මෝමන් මූලධර්මයේ වෙනස: මෝමන් පොත අඳුරු සම දිව්‍ය ශාපයකට සම්බන්ධ කරන අතර, LDS පල්ලිය 1978 දක්වා අප්‍රිකානු සම්භවයක් ඇති අයට පූජකත්වය සීමා කළේය.</w:t>
      </w:r>
    </w:p>
    <w:p w14:paraId="586F3DD9" w14:textId="77777777" w:rsidR="00D20EDF" w:rsidRDefault="00D20EDF" w:rsidP="00D20EDF">
      <w:pPr>
        <w:pStyle w:val="Heading2"/>
      </w:pPr>
      <w:r>
        <w:t>7. ජේසුස් වහන්සේගේ උපන් ස්ථානය (ජෙරුසලම එදිරිව බෙත්ලෙහෙම)</w:t>
      </w:r>
    </w:p>
    <w:p w14:paraId="08E29382" w14:textId="77777777" w:rsidR="00D20EDF" w:rsidRDefault="00D20EDF" w:rsidP="00D20EDF">
      <w:r>
        <w:t>අළුත් ගිවිසුමේ මූලධර්මය: යේසුස් වහන්සේ විශේෂයෙන් බෙත්ලෙහෙමේ උපත ලැබීය (මතෙව් 2:1).</w:t>
      </w:r>
    </w:p>
    <w:p w14:paraId="70CC29A8" w14:textId="77777777" w:rsidR="00D20EDF" w:rsidRDefault="00D20EDF" w:rsidP="00D20EDF">
      <w:r>
        <w:t>මෝමන්වරුන්ගේ පොතේ වෙනස: ඇල්මා 7:10 අනාවැකි පළ කරන්නේ යේසුස් වහන්සේ &amp;quot;අපේ මුතුන්මිත්තන්ගේ දේශය වන ජෙරුසලමේදී මරියාගෙන් උපත ලබන&amp;quot; බවයි.</w:t>
      </w:r>
    </w:p>
    <w:p w14:paraId="718B99EF" w14:textId="77777777" w:rsidR="00D20EDF" w:rsidRDefault="00D20EDF" w:rsidP="00D20EDF">
      <w:pPr>
        <w:pStyle w:val="Heading2"/>
      </w:pPr>
      <w:r>
        <w:t>8. කුරුසියේ ඇණ ගැසීමේදී අන්ධකාරයේ කාලය (දින තුනක් එදිරිව පැය තුනක්)</w:t>
      </w:r>
    </w:p>
    <w:p w14:paraId="62C20708" w14:textId="77777777" w:rsidR="00D20EDF" w:rsidRDefault="00D20EDF" w:rsidP="00D20EDF">
      <w:r>
        <w:t>අළුත් ගිවිසුමේ මූලධර්මය: කුරුසියේ ඇණ ගැසීමේදී පැය තුනක් අන්ධකාරය දේශය වැසී ගියේය (මතෙව් 27:45).</w:t>
      </w:r>
    </w:p>
    <w:p w14:paraId="19A5FBDE" w14:textId="77777777" w:rsidR="00D20EDF" w:rsidRDefault="00D20EDF" w:rsidP="00D20EDF">
      <w:r>
        <w:t>මෝමන් පොතේ වෙනස: හිලමන් 14:20,27 සහ 3 නෙපි 8:3,23 අන්ධකාරයේ දින තුනක් විස්තර කරයි.</w:t>
      </w:r>
    </w:p>
    <w:p w14:paraId="740AF758" w14:textId="77777777" w:rsidR="00D20EDF" w:rsidRDefault="00D20EDF" w:rsidP="00D20EDF">
      <w:pPr>
        <w:pStyle w:val="Heading2"/>
      </w:pPr>
      <w:r>
        <w:t>9. උත්තම පූජක ව්‍යුහය (එකවර බහු උත්තම පූජකයන් එදිරිව. වරකට එක් උත්තම පූජකයෙකු)</w:t>
      </w:r>
    </w:p>
    <w:p w14:paraId="238BFFF0" w14:textId="77777777" w:rsidR="00D20EDF" w:rsidRDefault="00D20EDF" w:rsidP="00D20EDF">
      <w:r>
        <w:t>අළුත් ගිවිසුමේ මූලධර්මය: වරකට සේවය කළේ එක් උත්තම පූජකයෙකු පමණි, ජේසුස් වහන්සේ අවසාන ඒකීය උත්තම පූජකයා ලෙස (හෙබ්‍රෙව් 8:6–7, මතෙව් 26:3).</w:t>
      </w:r>
    </w:p>
    <w:p w14:paraId="4A12DC1D" w14:textId="77777777" w:rsidR="00D20EDF" w:rsidRDefault="00D20EDF" w:rsidP="00D20EDF">
      <w:r>
        <w:t>මෝර්මන් පොතේ වෙනස: මොසායා 11:11, ඇල්මා 13:9–10, සහ හිලමන් 3:25 විස්තර කරන්නේ බහු උත්තම පූජකයන් එකවර සේවය කරන බවයි.</w:t>
      </w:r>
    </w:p>
    <w:p w14:paraId="77E7D304" w14:textId="77777777" w:rsidR="00D20EDF" w:rsidRDefault="00D20EDF" w:rsidP="00D20EDF">
      <w:pPr>
        <w:pStyle w:val="Heading2"/>
      </w:pPr>
      <w:r>
        <w:t>10. අළුත් ගිවිසුමේ ඡේද ලිවීමට පෙර උපුටා දැක්වීම (කාලානුරූපී උපුටා දැක්වීම් එදිරිව ඓතිහාසික අනුපිළිවෙල)</w:t>
      </w:r>
    </w:p>
    <w:p w14:paraId="77AB00BD" w14:textId="77777777" w:rsidR="00D20EDF" w:rsidRDefault="00D20EDF" w:rsidP="00D20EDF">
      <w:r>
        <w:t>අළුත් ගිවිසුමේ මූලධර්මය: NT පාඨ රචනා කරන ලද්දේ නැවත නැඟිටීමෙන් පසුවය (උදා: 1 කොරින්ති 12:4–11).</w:t>
      </w:r>
    </w:p>
    <w:p w14:paraId="7F092E2F" w14:textId="77777777" w:rsidR="00D20EDF" w:rsidRDefault="00D20EDF" w:rsidP="00D20EDF">
      <w:r>
        <w:t>මෝමන් පොතේ වෙනස: මොරෝනි 10:8–17 සහ මොරෝනි 7:48 නව අනුවාදයේ ඡේද කාලානුරූපව ප්‍රතිනිෂ්පාදනය කරයි.</w:t>
      </w:r>
    </w:p>
    <w:p w14:paraId="188C6196" w14:textId="77777777" w:rsidR="00D20EDF" w:rsidRDefault="00D20EDF" w:rsidP="00D20EDF">
      <w:pPr>
        <w:pStyle w:val="Heading2"/>
      </w:pPr>
      <w:r>
        <w:t>11. ස්වාමීන්ගේ යාච්ඤාවේ ස්වර විද්‍යාව (මුල් අත්පිටපත්වල පසුකාලීන එකතු කිරීම් vs. නොපැමිණීම ඇතුළත් කිරීම)</w:t>
      </w:r>
    </w:p>
    <w:p w14:paraId="00C7399E" w14:textId="77777777" w:rsidR="00D20EDF" w:rsidRDefault="00D20EDF" w:rsidP="00D20EDF">
      <w:r>
        <w:t>අළුත් ගිවිසුමේ මූලධර්මය: මුල්ම අත්පිටපත්වල (මතෙව් 6:13) ස්වාමින් වහන්සේගේ යාච්ඤාව ස්තෝත්‍රයක් නොමැතිව අවසන් වේ.</w:t>
      </w:r>
    </w:p>
    <w:p w14:paraId="64081099" w14:textId="77777777" w:rsidR="00D20EDF" w:rsidRDefault="00D20EDF" w:rsidP="00D20EDF">
      <w:r>
        <w:t>මෝමන් පොතේ වෙනස: 3 නෙපි 13:13 හි සම්පූර්ණ KJV ඩොක්සොලොජි ඇතුළත් වේ.</w:t>
      </w:r>
    </w:p>
    <w:p w14:paraId="04E7B31D" w14:textId="77777777" w:rsidR="00D20EDF" w:rsidRDefault="00D20EDF" w:rsidP="00D20EDF">
      <w:pPr>
        <w:pStyle w:val="Heading2"/>
      </w:pPr>
      <w:r>
        <w:t>12. නව ගිවිසුමේ විවරණය පැරණි ගිවිසුමේ අනාවැකියට වැරදි ලෙස ආරෝපණය කිරීම (මිශ්‍ර උපුටා දැක්වීම් එදිරිව සුවිශේෂී මූලාශ්‍ර)</w:t>
      </w:r>
    </w:p>
    <w:p w14:paraId="16181741" w14:textId="77777777" w:rsidR="00D20EDF" w:rsidRDefault="00D20EDF" w:rsidP="00D20EDF">
      <w:pPr>
        <w:rPr>
          <w:lang w:val="fr-FR"/>
        </w:rPr>
      </w:pPr>
      <w:r>
        <w:t>අළුත් ගිවිසුමේ මූලධර්මය: ක්‍රියා 3:22–26 ද්විතීය කථාව පරිවර්තනය කරයි, නමුත් අද්විතීය අංග එකතු කරයි.</w:t>
      </w:r>
    </w:p>
    <w:p w14:paraId="4D6AAB31" w14:textId="77777777" w:rsidR="00D20EDF" w:rsidRDefault="00D20EDF" w:rsidP="00D20EDF">
      <w:r>
        <w:t>මෝමන් පොතේ වෙනස: 3 නෙපි 20:23–26 පේතෘස්ගේ නව ගිවිසුමේ එකතු කිරීම් මුල් අනාවැකිය ලෙස ඉදිරිපත් කරයි.</w:t>
      </w:r>
    </w:p>
    <w:p w14:paraId="1B0F2E37" w14:textId="77777777" w:rsidR="00D20EDF" w:rsidRDefault="00D20EDF" w:rsidP="00D20EDF">
      <w:pPr>
        <w:pStyle w:val="Heading2"/>
      </w:pPr>
      <w:r>
        <w:t>13. ක්‍රිස්තුස් වහන්සේගේ පල්ලියේ හෝ ශරීරයේ පැවැත්ම (නැවත නැඟිටීමට පෙර ස්ථාපිත කිරීම එදිරිව නැවත නැඟිටීමෙන් පසු ගොඩනැගීම)</w:t>
      </w:r>
    </w:p>
    <w:p w14:paraId="57DEE240" w14:textId="77777777" w:rsidR="00D20EDF" w:rsidRDefault="00D20EDF" w:rsidP="00D20EDF">
      <w:r>
        <w:t>අළුත් ගිවිසුමේ මූලධර්මය: යේසුස් වහන්සේගේ නැවත නැඟිටීමෙන් පසු ක්‍රිස්තුස් වහන්සේගේ ශරීරය ලෙස සභාව සෑදේ (එපීස 1:22–23).</w:t>
      </w:r>
    </w:p>
    <w:p w14:paraId="457B217D" w14:textId="77777777" w:rsidR="00D20EDF" w:rsidRDefault="00D20EDF" w:rsidP="00D20EDF">
      <w:r>
        <w:t>මෝමන්වරුන්ගේ පොතේ වෙනස: මොසායා 18:17 සහ මොසායා 15:5 යේසුස් වහන්සේගේ උපතට පෙර &amp;quot;දෙවියන් වහන්සේගේ සභාව&amp;quot; සහ &amp;quot;ක්‍රිස්තුස් වහන්සේගේ ශරීරය&amp;quot; ගැන සඳහන් කරයි.</w:t>
      </w:r>
    </w:p>
    <w:p w14:paraId="483BC7A9" w14:textId="77777777" w:rsidR="00D20EDF" w:rsidRDefault="00D20EDF" w:rsidP="00D20EDF">
      <w:pPr>
        <w:pStyle w:val="Heading2"/>
      </w:pPr>
      <w:r>
        <w:t>14. ආත්මයන්ගේ පූර්ව-මරණීය පැවැත්ම (ස්වර්ගයේ ආත්ම දරුවන්ට එරෙහිව පූර්ව-පැවැත්මක් නැත)</w:t>
      </w:r>
    </w:p>
    <w:p w14:paraId="3ACBF458" w14:textId="77777777" w:rsidR="00D20EDF" w:rsidRDefault="00D20EDF" w:rsidP="00D20EDF">
      <w:r>
        <w:t>අළුත් ගිවිසුමේ මූලධර්මය: නව ගිවිසුම මරණින් මතු පැවැත්ම උගන්වන්නේ නැත (1 කොරින්ති 15:46, යොහන් 1:3).</w:t>
      </w:r>
    </w:p>
    <w:p w14:paraId="687D431D" w14:textId="77777777" w:rsidR="00D20EDF" w:rsidRDefault="00D20EDF" w:rsidP="00D20EDF">
      <w:r>
        <w:t>මෝමන් පොතේ වෙනස: ඇල්මා 13:3–5 සහ LDS දේවධර්මය මරණීය ආත්මයට පෙර පැවැත්ම උගන්වයි.</w:t>
      </w:r>
    </w:p>
    <w:p w14:paraId="04C89D71" w14:textId="77777777" w:rsidR="00D20EDF" w:rsidRDefault="00D20EDF" w:rsidP="00D20EDF">
      <w:pPr>
        <w:pStyle w:val="Heading2"/>
      </w:pPr>
      <w:r>
        <w:t>15. සදාකාලික ප්‍රගතිය සහ උසස්වීම (වෙනස් නොවන දෙවියන් වහන්සේ එදිරිව මිනිසුන් දෙවිවරුන් බවට පත්වීම)</w:t>
      </w:r>
    </w:p>
    <w:p w14:paraId="2248D226" w14:textId="77777777" w:rsidR="00D20EDF" w:rsidRDefault="00D20EDF" w:rsidP="00D20EDF">
      <w:r>
        <w:t>අළුත් ගිවිසුමේ මූලධර්මය: දෙවියන් වහන්සේ සහ ක්‍රිස්තුස් වහන්සේ නොවෙනස්ව සිටිති (හෙබ්‍රෙව් 13:8; රෝම 8:17 යන්නෙන් අදහස් කරන්නේ උරුමය මිස දේවත්වයට පත් කිරීම නොවේ).</w:t>
      </w:r>
    </w:p>
    <w:p w14:paraId="166F0A92" w14:textId="77777777" w:rsidR="00D20EDF" w:rsidRDefault="00D20EDF" w:rsidP="00D20EDF">
      <w:r>
        <w:t>මෝමන් පොතේ වෙනස: 3 නෙපි 28:10, D&amp;amp;C 132:19–20 දෙවියන් වහන්සේට සමාන තත්ත්වයට ප්‍රගතිය උගන්වයි.</w:t>
      </w:r>
    </w:p>
    <w:p w14:paraId="66F92060" w14:textId="77777777" w:rsidR="00D20EDF" w:rsidRDefault="00D20EDF" w:rsidP="00D20EDF">
      <w:pPr>
        <w:pStyle w:val="Heading2"/>
      </w:pPr>
      <w:r>
        <w:t>16. මළවුන් සඳහා බව්තීස්මය (පුද්ගලික බව්තීස්මය එදිරිව නියෝජිත ආඥා පනත්)</w:t>
      </w:r>
    </w:p>
    <w:p w14:paraId="176C884F" w14:textId="77777777" w:rsidR="00D20EDF" w:rsidRDefault="00D20EDF" w:rsidP="00D20EDF">
      <w:r>
        <w:t>අළුත් ගිවිසුමේ මූලධර්මය: බව්තීස්මය ජීවතුන් සඳහා ය; මරණින් පසු විනිශ්චය මරණයෙන් පසුව ලැබේ (හෙබ්‍රෙව් 9:27).</w:t>
      </w:r>
    </w:p>
    <w:p w14:paraId="26305D74" w14:textId="77777777" w:rsidR="00D20EDF" w:rsidRDefault="00D20EDF" w:rsidP="00D20EDF">
      <w:r>
        <w:t>මෝමන්වරුන්ගේ පොතේ වෙනස: ධර්මය සහ ගිවිසුම් 128 මළවුන් සඳහා නියෝජිත බව්තීස්මය ඉඩ දෙයි.</w:t>
      </w:r>
    </w:p>
    <w:p w14:paraId="3249672D" w14:textId="77777777" w:rsidR="00D20EDF" w:rsidRDefault="00D20EDF" w:rsidP="00D20EDF">
      <w:pPr>
        <w:pStyle w:val="Heading2"/>
      </w:pPr>
      <w:r>
        <w:t>17. රහස් සංයෝජන සහ දිවුරුම් (පූජනීය ගිවිසුම් වලට එරෙහිව දිවුරුම් දීමක් නැත)</w:t>
      </w:r>
    </w:p>
    <w:p w14:paraId="72A4CC25" w14:textId="77777777" w:rsidR="00D20EDF" w:rsidRDefault="00D20EDF" w:rsidP="00D20EDF">
      <w:r>
        <w:t>අළුත් ගිවිසුමේ මූලධර්මය: දිවුරුම් දීම තහනම්ය (මතෙව් 5:34–37).</w:t>
      </w:r>
    </w:p>
    <w:p w14:paraId="3A1F98AE" w14:textId="77777777" w:rsidR="00D20EDF" w:rsidRDefault="00D20EDF" w:rsidP="00D20EDF">
      <w:r>
        <w:t>මෝමන් පොතේ වෙනස: ඊතර් 8:14–19, හිලමන් 6:22–26, සහ LDS දේවමාළිගා උත්සවවලට පූජනීය ගිවිසුම් ඇතුළත් වේ.</w:t>
      </w:r>
    </w:p>
    <w:p w14:paraId="20BFFF15" w14:textId="77777777" w:rsidR="00D20EDF" w:rsidRDefault="00D20EDF" w:rsidP="00D20EDF">
      <w:pPr>
        <w:pStyle w:val="Heading2"/>
      </w:pPr>
      <w:r>
        <w:t>18. බහු ස්වර්ග හෝ මහිමයේ උපාධි (ද්විමය මරණින් මතු ජීවිතය එදිරිව රාජධානි තුන)</w:t>
      </w:r>
    </w:p>
    <w:p w14:paraId="3CE4527A" w14:textId="77777777" w:rsidR="00D20EDF" w:rsidRDefault="00D20EDF" w:rsidP="00D20EDF">
      <w:r>
        <w:t>අළුත් ගිවිසුමේ මූලධර්මය: මරණින් මතු ජීවිතය ද්විතියිකයි - සදාකාලික ජීවිතය හෝ දඬුවම (මතෙව් 25:46).</w:t>
      </w:r>
    </w:p>
    <w:p w14:paraId="3C8DD398" w14:textId="77777777" w:rsidR="00D20EDF" w:rsidRDefault="00D20EDF" w:rsidP="00D20EDF">
      <w:r>
        <w:t>මෝමන්වරුන්ගේ පොතේ වෙනස: ධර්මය සහ ගිවිසුම් 76 මහිමයේ අංශක තුනක් හඳුන්වා දෙයි.</w:t>
      </w:r>
    </w:p>
    <w:p w14:paraId="4B4C1CB9" w14:textId="77777777" w:rsidR="00D20EDF" w:rsidRDefault="00D20EDF" w:rsidP="00D20EDF">
      <w:pPr>
        <w:pStyle w:val="Heading2"/>
      </w:pPr>
      <w:r>
        <w:t>19. ක්‍රිස්තුස් වහන්සේගේ නැවත නැඟිටීමෙන් පසු දේවසේවයේ පිහිටීම (යුදියාවට එරෙහිව ඇමරිකානු සංචාරයට සීමා වේ)</w:t>
      </w:r>
    </w:p>
    <w:p w14:paraId="19491769" w14:textId="77777777" w:rsidR="00D20EDF" w:rsidRDefault="00D20EDF" w:rsidP="00D20EDF">
      <w:r>
        <w:t>අළුත් ගිවිසුමේ මූලධර්මය: යේසුස් වහන්සේගේ නැවත නැඟිටීමෙන් පසු පෙනී සිටීම් සීමිතයි (ක්‍රියා 1:3).</w:t>
      </w:r>
    </w:p>
    <w:p w14:paraId="1D57E2C0" w14:textId="77777777" w:rsidR="00D20EDF" w:rsidRDefault="00D20EDF" w:rsidP="00D20EDF">
      <w:r>
        <w:t>මෝමන් පොතේ වෙනස: 3 නෙපි 11–26 විස්තර කරන්නේ යේසුස් වහන්සේ ඇමරිකාවට ගිය ආකාරයයි.</w:t>
      </w:r>
    </w:p>
    <w:p w14:paraId="611711DF" w14:textId="77777777" w:rsidR="00D20EDF" w:rsidRDefault="00D20EDF" w:rsidP="00D20EDF">
      <w:pPr>
        <w:pStyle w:val="Heading2"/>
      </w:pPr>
      <w:r>
        <w:t>20. බහු විවාහය (ඒක විවාහය සම්මතය එදිරිව කොන්දේසි සහිත දීමනාව)</w:t>
      </w:r>
    </w:p>
    <w:p w14:paraId="4375C7A7" w14:textId="77777777" w:rsidR="00D20EDF" w:rsidRDefault="00D20EDF" w:rsidP="00D20EDF">
      <w:r>
        <w:t>අළුත් ගිවිසුමේ මූලධර්මය: නායකයන් ඒකාකාරී විය යුතුය (1 තිමෝති 3:2).</w:t>
      </w:r>
    </w:p>
    <w:p w14:paraId="0FDEF362" w14:textId="77777777" w:rsidR="00D20EDF" w:rsidRDefault="00D20EDF" w:rsidP="00D20EDF">
      <w:r>
        <w:t>මෝමන් පොතේ වෙනස: යාකොබ් 2:24–27 බහු විවාහය හෙළා දකින නමුත් දෙවියන් වහන්සේ අණ කළහොත් එයට ඉඩ දෙයි.</w:t>
      </w:r>
    </w:p>
    <w:p w14:paraId="5E5D5F33" w14:textId="77777777" w:rsidR="00D20EDF" w:rsidRDefault="00D20EDF" w:rsidP="00D20EDF">
      <w:pPr>
        <w:pStyle w:val="Heading2"/>
      </w:pPr>
      <w:r>
        <w:t>21. පුරාවිද්‍යාත්මක සහ ඓතිහාසික හිමිකම් (තහවුරු කරන ලද සැකසුම් එදිරිව සනාථ නොකළ ශිෂ්ටාචාර)</w:t>
      </w:r>
    </w:p>
    <w:p w14:paraId="139C9269" w14:textId="77777777" w:rsidR="00D20EDF" w:rsidRDefault="00D20EDF" w:rsidP="00D20EDF">
      <w:r>
        <w:t>නව ගිවිසුමේ මූලධර්මය: NT සැකසුම් ඓතිහාසික සාක්ෂි සමඟ සමපාත වේ.</w:t>
      </w:r>
    </w:p>
    <w:p w14:paraId="6F46D561" w14:textId="77777777" w:rsidR="00D20EDF" w:rsidRDefault="00D20EDF" w:rsidP="00D20EDF">
      <w:r>
        <w:t>මෝමන්වරුන්ගේ පොතේ වෙනස: පුරාවිද්‍යාත්මක සහාය නොමැති පූර්ව-කොලොම්බියානු ඇමරිකානු ශිෂ්ටාචාර විස්තර කරයි.</w:t>
      </w:r>
    </w:p>
    <w:p w14:paraId="4CBA000A" w14:textId="77777777" w:rsidR="00D20EDF" w:rsidRDefault="00D20EDF" w:rsidP="00D20EDF">
      <w:pPr>
        <w:pStyle w:val="Heading1"/>
      </w:pPr>
      <w:r>
        <w:t>මෝමන් ප්‍රතිවිරෝධතා සාරාංශය</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නැත.</w:t>
            </w:r>
          </w:p>
        </w:tc>
        <w:tc>
          <w:tcPr>
            <w:tcW w:w="2542" w:type="dxa"/>
          </w:tcPr>
          <w:p w14:paraId="3F05A917" w14:textId="1BCE7EF1" w:rsidR="00D20EDF" w:rsidRPr="00D20EDF" w:rsidRDefault="00D20EDF" w:rsidP="00D20EDF">
            <w:r>
              <w:t>මාතෘකාව</w:t>
            </w:r>
          </w:p>
        </w:tc>
        <w:tc>
          <w:tcPr>
            <w:tcW w:w="1649" w:type="dxa"/>
          </w:tcPr>
          <w:p w14:paraId="57349BEA" w14:textId="5BE8AA22" w:rsidR="00D20EDF" w:rsidRPr="00D20EDF" w:rsidRDefault="00D20EDF" w:rsidP="00D20EDF">
            <w:r>
              <w:t>නව ගිවිසුමේ මූලධර්මය</w:t>
            </w:r>
          </w:p>
        </w:tc>
        <w:tc>
          <w:tcPr>
            <w:tcW w:w="2206" w:type="dxa"/>
          </w:tcPr>
          <w:p w14:paraId="184E4191" w14:textId="07D3B83E" w:rsidR="00D20EDF" w:rsidRPr="00D20EDF" w:rsidRDefault="00D20EDF" w:rsidP="00D20EDF">
            <w:r>
              <w:t>මෝමන්/මෝමන් ධර්මයේ පොත</w:t>
            </w:r>
          </w:p>
        </w:tc>
        <w:tc>
          <w:tcPr>
            <w:tcW w:w="1743" w:type="dxa"/>
          </w:tcPr>
          <w:p w14:paraId="0D361E30" w14:textId="604FC67D" w:rsidR="00D20EDF" w:rsidRPr="00D20EDF" w:rsidRDefault="00D20EDF" w:rsidP="00D20EDF">
            <w:r>
              <w:t>ප්‍රධාන ප්‍රතිවිරෝධය</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 යි</w:t>
            </w:r>
          </w:p>
        </w:tc>
        <w:tc>
          <w:tcPr>
            <w:tcW w:w="2542" w:type="dxa"/>
          </w:tcPr>
          <w:p w14:paraId="64E5B635" w14:textId="7F24C1FD" w:rsidR="00D20EDF" w:rsidRDefault="00D20EDF" w:rsidP="00D20EDF">
            <w:r>
              <w:t>දෙවියන්ගේ ස්වභාවය</w:t>
            </w:r>
          </w:p>
        </w:tc>
        <w:tc>
          <w:tcPr>
            <w:tcW w:w="1649" w:type="dxa"/>
          </w:tcPr>
          <w:p w14:paraId="5B8C0950" w14:textId="40330E02" w:rsidR="00D20EDF" w:rsidRDefault="00D20EDF" w:rsidP="00D20EDF">
            <w:r>
              <w:t>දැඩි ඒක දේවවාදය; එකම දෙවියෙක්</w:t>
            </w:r>
          </w:p>
        </w:tc>
        <w:tc>
          <w:tcPr>
            <w:tcW w:w="2206" w:type="dxa"/>
          </w:tcPr>
          <w:p w14:paraId="264E17C8" w14:textId="01AD2963" w:rsidR="00D20EDF" w:rsidRDefault="00D20EDF" w:rsidP="00D20EDF">
            <w:r>
              <w:t>දෙවිවරුන්ගේ බහුත්වය, දෙවියන් වහන්සේ උසස් මිනිසෙකු ලෙස</w:t>
            </w:r>
          </w:p>
        </w:tc>
        <w:tc>
          <w:tcPr>
            <w:tcW w:w="1743" w:type="dxa"/>
          </w:tcPr>
          <w:p w14:paraId="1CF325B5" w14:textId="6B197974" w:rsidR="00D20EDF" w:rsidRDefault="00D20EDF" w:rsidP="00D20EDF">
            <w:r>
              <w:t>ඒක දේවවාදය එදිරිව බහු දේවවාදය</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ගැලවීම</w:t>
            </w:r>
          </w:p>
        </w:tc>
        <w:tc>
          <w:tcPr>
            <w:tcW w:w="1649" w:type="dxa"/>
          </w:tcPr>
          <w:p w14:paraId="26556E3B" w14:textId="374ED6CF" w:rsidR="00D20EDF" w:rsidRDefault="00D20EDF" w:rsidP="00D20EDF">
            <w:r>
              <w:t>ඇදහිල්ල තුළින් පමණක් කරුණාවෙන්</w:t>
            </w:r>
          </w:p>
        </w:tc>
        <w:tc>
          <w:tcPr>
            <w:tcW w:w="2206" w:type="dxa"/>
          </w:tcPr>
          <w:p w14:paraId="36728DA6" w14:textId="66938941" w:rsidR="00D20EDF" w:rsidRDefault="00D20EDF" w:rsidP="00D20EDF">
            <w:r>
              <w:t>ක්‍රියාවෙන් පසු කරුණාව, උත්සාහයෙන් උසස් වීම</w:t>
            </w:r>
          </w:p>
        </w:tc>
        <w:tc>
          <w:tcPr>
            <w:tcW w:w="1743" w:type="dxa"/>
          </w:tcPr>
          <w:p w14:paraId="63B0E654" w14:textId="45057C72" w:rsidR="00D20EDF" w:rsidRDefault="00D20EDF" w:rsidP="00D20EDF">
            <w:r>
              <w:t>ඇදහිල්ලෙන් ගැලවීම එදිරිව ක්‍රියා මත පදනම් වූ ගැලවීම</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 යි</w:t>
            </w:r>
          </w:p>
        </w:tc>
        <w:tc>
          <w:tcPr>
            <w:tcW w:w="2542" w:type="dxa"/>
          </w:tcPr>
          <w:p w14:paraId="2FF8210F" w14:textId="7F84BE64" w:rsidR="00D20EDF" w:rsidRDefault="00D20EDF" w:rsidP="00D20EDF">
            <w:r>
              <w:t>විවාහය සහ මරණින් මතු ජීවිතය</w:t>
            </w:r>
          </w:p>
        </w:tc>
        <w:tc>
          <w:tcPr>
            <w:tcW w:w="1649" w:type="dxa"/>
          </w:tcPr>
          <w:p w14:paraId="5D190CC5" w14:textId="228901DC" w:rsidR="00D20EDF" w:rsidRDefault="00D20EDF" w:rsidP="00D20EDF">
            <w:r>
              <w:t>නැවත නැඟිටීමේදී විවාහයක් නොමැත</w:t>
            </w:r>
          </w:p>
        </w:tc>
        <w:tc>
          <w:tcPr>
            <w:tcW w:w="2206" w:type="dxa"/>
          </w:tcPr>
          <w:p w14:paraId="250BD6FB" w14:textId="7D190E63" w:rsidR="00D20EDF" w:rsidRDefault="00D20EDF" w:rsidP="00D20EDF">
            <w:r>
              <w:t>සදාකාලික විවාහය සහ ප්‍රජනනය</w:t>
            </w:r>
          </w:p>
        </w:tc>
        <w:tc>
          <w:tcPr>
            <w:tcW w:w="1743" w:type="dxa"/>
          </w:tcPr>
          <w:p w14:paraId="524326DC" w14:textId="4549F861" w:rsidR="00D20EDF" w:rsidRDefault="00D20EDF" w:rsidP="00D20EDF">
            <w:r>
              <w:t>තාවකාලික විවාහය vs. සදාකාලික විවාහය</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පූජකත්ව අධිකාරිය</w:t>
            </w:r>
          </w:p>
        </w:tc>
        <w:tc>
          <w:tcPr>
            <w:tcW w:w="1649" w:type="dxa"/>
          </w:tcPr>
          <w:p w14:paraId="2B255299" w14:textId="78CD1E33" w:rsidR="00D20EDF" w:rsidRDefault="00D20EDF" w:rsidP="00D20EDF">
            <w:r>
              <w:t>ඇදහිලිවන්තයන්ගේ විශ්වීය පූජකත්වය</w:t>
            </w:r>
          </w:p>
        </w:tc>
        <w:tc>
          <w:tcPr>
            <w:tcW w:w="2206" w:type="dxa"/>
          </w:tcPr>
          <w:p w14:paraId="51DE76D2" w14:textId="700C84F5" w:rsidR="00D20EDF" w:rsidRDefault="00D20EDF" w:rsidP="00D20EDF">
            <w:r>
              <w:t>සුවිශේෂී ආරොනික් සහ මෙල්කිසදෙක් පූජකත්වය</w:t>
            </w:r>
          </w:p>
        </w:tc>
        <w:tc>
          <w:tcPr>
            <w:tcW w:w="1743" w:type="dxa"/>
          </w:tcPr>
          <w:p w14:paraId="5E813BD1" w14:textId="2B55A3B7" w:rsidR="00D20EDF" w:rsidRDefault="00D20EDF" w:rsidP="00D20EDF">
            <w:r>
              <w:t>විශ්වීය එදිරිව ධූරාවලි පූජකත්වය</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ශුද්ධ ලියවිල්ලේ ප්‍රමාණවත් බව</w:t>
            </w:r>
          </w:p>
        </w:tc>
        <w:tc>
          <w:tcPr>
            <w:tcW w:w="1649" w:type="dxa"/>
          </w:tcPr>
          <w:p w14:paraId="319E0828" w14:textId="2FD3EC39" w:rsidR="00D20EDF" w:rsidRDefault="00D20EDF" w:rsidP="00D20EDF">
            <w:r>
              <w:t>ශුද්ධ ලියවිල්ල ඇදහිලිවන්තයා සම්පූර්ණ කරයි</w:t>
            </w:r>
          </w:p>
        </w:tc>
        <w:tc>
          <w:tcPr>
            <w:tcW w:w="2206" w:type="dxa"/>
          </w:tcPr>
          <w:p w14:paraId="16ABA1BA" w14:textId="701A0259" w:rsidR="00D20EDF" w:rsidRDefault="00D20EDF" w:rsidP="00D20EDF">
            <w:r>
              <w:t>අමතර හෙළිදරව් කිරීම් සඳහා අවශ්‍යතාවය</w:t>
            </w:r>
          </w:p>
        </w:tc>
        <w:tc>
          <w:tcPr>
            <w:tcW w:w="1743" w:type="dxa"/>
          </w:tcPr>
          <w:p w14:paraId="51682314" w14:textId="30D900A7" w:rsidR="00D20EDF" w:rsidRDefault="00D20EDF" w:rsidP="00D20EDF">
            <w:r>
              <w:t>සංවෘත කැනනය එදිරිව විවෘත කැනනය</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වාර්ගික/වාර්ගික වෙනස්කම්</w:t>
            </w:r>
          </w:p>
        </w:tc>
        <w:tc>
          <w:tcPr>
            <w:tcW w:w="1649" w:type="dxa"/>
          </w:tcPr>
          <w:p w14:paraId="2A473E6D" w14:textId="5EECD3C4" w:rsidR="00D20EDF" w:rsidRDefault="00D20EDF" w:rsidP="00D20EDF">
            <w:r>
              <w:t>ක්‍රිස්තුස් වහන්සේ තුළ සියල්ලෝම සමාන ය</w:t>
            </w:r>
          </w:p>
        </w:tc>
        <w:tc>
          <w:tcPr>
            <w:tcW w:w="2206" w:type="dxa"/>
          </w:tcPr>
          <w:p w14:paraId="0A32AE2C" w14:textId="3E84F133" w:rsidR="00D20EDF" w:rsidRDefault="00D20EDF" w:rsidP="00D20EDF">
            <w:r>
              <w:t>ජාතිය මත පදනම් වූ ශාප/සීමාවන්</w:t>
            </w:r>
          </w:p>
        </w:tc>
        <w:tc>
          <w:tcPr>
            <w:tcW w:w="1743" w:type="dxa"/>
          </w:tcPr>
          <w:p w14:paraId="555087E7" w14:textId="0D261A0E" w:rsidR="00D20EDF" w:rsidRDefault="00D20EDF" w:rsidP="00D20EDF">
            <w:r>
              <w:t>සමානාත්මතාවය එදිරිව වෙනස්කම්</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ජේසුස් වහන්සේගේ උපන් ස්ථානය</w:t>
            </w:r>
          </w:p>
        </w:tc>
        <w:tc>
          <w:tcPr>
            <w:tcW w:w="1649" w:type="dxa"/>
          </w:tcPr>
          <w:p w14:paraId="371910C2" w14:textId="26990322" w:rsidR="00D20EDF" w:rsidRDefault="00D20EDF" w:rsidP="00D20EDF">
            <w:r>
              <w:t>බෙත්ලෙහෙම</w:t>
            </w:r>
          </w:p>
        </w:tc>
        <w:tc>
          <w:tcPr>
            <w:tcW w:w="2206" w:type="dxa"/>
          </w:tcPr>
          <w:p w14:paraId="57A4A370" w14:textId="5719E8BF" w:rsidR="00D20EDF" w:rsidRDefault="00D20EDF" w:rsidP="00D20EDF">
            <w:r>
              <w:t>ජෙරුසලම (මුතුන් මිත්තන්ගේ දේශය)</w:t>
            </w:r>
          </w:p>
        </w:tc>
        <w:tc>
          <w:tcPr>
            <w:tcW w:w="1743" w:type="dxa"/>
          </w:tcPr>
          <w:p w14:paraId="621EEC08" w14:textId="1802C679" w:rsidR="00D20EDF" w:rsidRDefault="00D20EDF" w:rsidP="00D20EDF">
            <w:r>
              <w:t>නිශ්චිත ස්ථානය එදිරිව සාමාන්‍ය ස්ථානය</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කුරුසියේ ඇණ ගැසීමේදී අන්ධකාරය</w:t>
            </w:r>
          </w:p>
        </w:tc>
        <w:tc>
          <w:tcPr>
            <w:tcW w:w="1649" w:type="dxa"/>
          </w:tcPr>
          <w:p w14:paraId="4C1C2A34" w14:textId="7B7E7CEE" w:rsidR="00D20EDF" w:rsidRDefault="00D20EDF" w:rsidP="00D20EDF">
            <w:r>
              <w:t>පැය තුනක්</w:t>
            </w:r>
          </w:p>
        </w:tc>
        <w:tc>
          <w:tcPr>
            <w:tcW w:w="2206" w:type="dxa"/>
          </w:tcPr>
          <w:p w14:paraId="6F8BEA40" w14:textId="3E8B9F23" w:rsidR="00D20EDF" w:rsidRDefault="00D20EDF" w:rsidP="00D20EDF">
            <w:r>
              <w:t>දින තුනක්</w:t>
            </w:r>
          </w:p>
        </w:tc>
        <w:tc>
          <w:tcPr>
            <w:tcW w:w="1743" w:type="dxa"/>
          </w:tcPr>
          <w:p w14:paraId="65A67F86" w14:textId="0D64D21E" w:rsidR="00D20EDF" w:rsidRDefault="00D20EDF" w:rsidP="00D20EDF">
            <w:r>
              <w:t>කාල වෙනස</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උත්තම පූජක ව්‍යුහය</w:t>
            </w:r>
          </w:p>
        </w:tc>
        <w:tc>
          <w:tcPr>
            <w:tcW w:w="1649" w:type="dxa"/>
          </w:tcPr>
          <w:p w14:paraId="27B85B2F" w14:textId="7677C939" w:rsidR="00D20EDF" w:rsidRDefault="00D20EDF" w:rsidP="00D20EDF">
            <w:r>
              <w:t>වරකට එක උත්තම පූජකයෙක්</w:t>
            </w:r>
          </w:p>
        </w:tc>
        <w:tc>
          <w:tcPr>
            <w:tcW w:w="2206" w:type="dxa"/>
          </w:tcPr>
          <w:p w14:paraId="668ED903" w14:textId="6C6F82B8" w:rsidR="00D20EDF" w:rsidRDefault="00D20EDF" w:rsidP="00D20EDF">
            <w:r>
              <w:t>එකවර බහු උත්තම පූජකයන්</w:t>
            </w:r>
          </w:p>
        </w:tc>
        <w:tc>
          <w:tcPr>
            <w:tcW w:w="1743" w:type="dxa"/>
          </w:tcPr>
          <w:p w14:paraId="1128381C" w14:textId="0CF6C628" w:rsidR="00D20EDF" w:rsidRDefault="00D20EDF" w:rsidP="00D20EDF">
            <w:r>
              <w:t>ඒක වචන එදිරිව බහු වචන පූජක තන්ත්‍රය</w:t>
            </w:r>
          </w:p>
        </w:tc>
      </w:tr>
      <w:tr w:rsidR="00D20EDF" w:rsidRPr="00D20EDF" w14:paraId="55F97C19" w14:textId="77777777" w:rsidTr="00D20EDF">
        <w:tc>
          <w:tcPr>
            <w:tcW w:w="876" w:type="dxa"/>
          </w:tcPr>
          <w:p w14:paraId="003AFD19" w14:textId="5F1AA37F" w:rsidR="00D20EDF" w:rsidRDefault="00D20EDF" w:rsidP="00D20EDF">
            <w:r>
              <w:t>10 යි</w:t>
            </w:r>
          </w:p>
        </w:tc>
        <w:tc>
          <w:tcPr>
            <w:tcW w:w="2542" w:type="dxa"/>
          </w:tcPr>
          <w:p w14:paraId="720C569C" w14:textId="1BFF25DE" w:rsidR="00D20EDF" w:rsidRDefault="00D20EDF" w:rsidP="00D20EDF">
            <w:r>
              <w:t>කාලානුරූපී NT උපුටා දැක්වීම්</w:t>
            </w:r>
          </w:p>
        </w:tc>
        <w:tc>
          <w:tcPr>
            <w:tcW w:w="1649" w:type="dxa"/>
          </w:tcPr>
          <w:p w14:paraId="5E639728" w14:textId="265C6A40" w:rsidR="00D20EDF" w:rsidRDefault="00D20EDF" w:rsidP="00D20EDF">
            <w:r>
              <w:t>නැවත නැඟිටීමෙන් පසු ලිඛිත NT</w:t>
            </w:r>
          </w:p>
        </w:tc>
        <w:tc>
          <w:tcPr>
            <w:tcW w:w="2206" w:type="dxa"/>
          </w:tcPr>
          <w:p w14:paraId="2DAAC4C1" w14:textId="4264E05B" w:rsidR="00D20EDF" w:rsidRDefault="00D20EDF" w:rsidP="00D20EDF">
            <w:r>
              <w:t>NT ඡේද උපුටා දක්වන පූර්ව-NT පෙළ</w:t>
            </w:r>
          </w:p>
        </w:tc>
        <w:tc>
          <w:tcPr>
            <w:tcW w:w="1743" w:type="dxa"/>
          </w:tcPr>
          <w:p w14:paraId="0B4AF72F" w14:textId="32FFEB5C" w:rsidR="00D20EDF" w:rsidRDefault="00D20EDF" w:rsidP="00D20EDF">
            <w:r>
              <w:t>ඓතිහාසික අනුපිළිවෙල එදිරිව කාලානුරූපීවාදය</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ස්වාමීන්ගේ යාච්ඤාවේ ස්තෝත්‍ර විද්‍යාව</w:t>
            </w:r>
          </w:p>
        </w:tc>
        <w:tc>
          <w:tcPr>
            <w:tcW w:w="1649" w:type="dxa"/>
          </w:tcPr>
          <w:p w14:paraId="55DBFE88" w14:textId="19CEF942" w:rsidR="00D20EDF" w:rsidRDefault="00D20EDF" w:rsidP="00D20EDF">
            <w:r>
              <w:t>මුල් පිටපත්වල නොමැත</w:t>
            </w:r>
          </w:p>
        </w:tc>
        <w:tc>
          <w:tcPr>
            <w:tcW w:w="2206" w:type="dxa"/>
          </w:tcPr>
          <w:p w14:paraId="73C08178" w14:textId="343D063C" w:rsidR="00D20EDF" w:rsidRDefault="00D20EDF" w:rsidP="00D20EDF">
            <w:r>
              <w:t>BOM හි ඇතුළත් කර ඇත</w:t>
            </w:r>
          </w:p>
        </w:tc>
        <w:tc>
          <w:tcPr>
            <w:tcW w:w="1743" w:type="dxa"/>
          </w:tcPr>
          <w:p w14:paraId="3B33BF2C" w14:textId="2424FA8C" w:rsidR="00D20EDF" w:rsidRDefault="00D20EDF" w:rsidP="00D20EDF">
            <w:r>
              <w:t>පෙළ ප්‍රභේද ඇතුළත් කිරීම</w:t>
            </w:r>
          </w:p>
        </w:tc>
      </w:tr>
      <w:tr w:rsidR="00D20EDF" w:rsidRPr="00D20EDF" w14:paraId="0DFF39B6" w14:textId="77777777" w:rsidTr="00D20EDF">
        <w:tc>
          <w:tcPr>
            <w:tcW w:w="876" w:type="dxa"/>
          </w:tcPr>
          <w:p w14:paraId="746E2333" w14:textId="1355BAE2" w:rsidR="00D20EDF" w:rsidRDefault="00D20EDF" w:rsidP="00D20EDF">
            <w:r>
              <w:t>12 යි</w:t>
            </w:r>
          </w:p>
        </w:tc>
        <w:tc>
          <w:tcPr>
            <w:tcW w:w="2542" w:type="dxa"/>
          </w:tcPr>
          <w:p w14:paraId="4049603A" w14:textId="5AEF39AE" w:rsidR="00D20EDF" w:rsidRDefault="00D20EDF" w:rsidP="00D20EDF">
            <w:r>
              <w:t>OT අනාවැකියක් ලෙස NT විවරණය</w:t>
            </w:r>
          </w:p>
        </w:tc>
        <w:tc>
          <w:tcPr>
            <w:tcW w:w="1649" w:type="dxa"/>
          </w:tcPr>
          <w:p w14:paraId="59FD5EEB" w14:textId="2684B04A" w:rsidR="00D20EDF" w:rsidRDefault="00D20EDF" w:rsidP="00D20EDF">
            <w:r>
              <w:t>සුවිශේෂී ඓතිහාසික මූලාශ්‍ර</w:t>
            </w:r>
          </w:p>
        </w:tc>
        <w:tc>
          <w:tcPr>
            <w:tcW w:w="2206" w:type="dxa"/>
          </w:tcPr>
          <w:p w14:paraId="682F5302" w14:textId="4B6BC5D2" w:rsidR="00D20EDF" w:rsidRDefault="00D20EDF" w:rsidP="00D20EDF">
            <w:r>
              <w:t>BOM හි මිශ්‍ර උපුටා දැක්වීම්</w:t>
            </w:r>
          </w:p>
        </w:tc>
        <w:tc>
          <w:tcPr>
            <w:tcW w:w="1743" w:type="dxa"/>
          </w:tcPr>
          <w:p w14:paraId="7A90544E" w14:textId="0090F950" w:rsidR="00D20EDF" w:rsidRDefault="00D20EDF" w:rsidP="00D20EDF">
            <w:r>
              <w:t>වැරදි ආරෝපණය</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පල්ලියේ පැවැත්ම</w:t>
            </w:r>
          </w:p>
        </w:tc>
        <w:tc>
          <w:tcPr>
            <w:tcW w:w="1649" w:type="dxa"/>
          </w:tcPr>
          <w:p w14:paraId="4717C2ED" w14:textId="4231E4E9" w:rsidR="00D20EDF" w:rsidRDefault="00D20EDF" w:rsidP="00D20EDF">
            <w:r>
              <w:t>පශ්චාත්-නැවත නැඟිටීමේ සැකැස්ම</w:t>
            </w:r>
          </w:p>
        </w:tc>
        <w:tc>
          <w:tcPr>
            <w:tcW w:w="2206" w:type="dxa"/>
          </w:tcPr>
          <w:p w14:paraId="759DE831" w14:textId="0F278B39" w:rsidR="00D20EDF" w:rsidRDefault="00D20EDF" w:rsidP="00D20EDF">
            <w:r>
              <w:t>නැවත නැඟිටීමට පෙර ස්ථාපනය</w:t>
            </w:r>
          </w:p>
        </w:tc>
        <w:tc>
          <w:tcPr>
            <w:tcW w:w="1743" w:type="dxa"/>
          </w:tcPr>
          <w:p w14:paraId="45E1A7CC" w14:textId="7B14D59B" w:rsidR="00D20EDF" w:rsidRDefault="00D20EDF" w:rsidP="00D20EDF">
            <w:r>
              <w:t>කාලානුක්‍රමික ගැටුම</w:t>
            </w:r>
          </w:p>
        </w:tc>
      </w:tr>
      <w:tr w:rsidR="00D20EDF" w:rsidRPr="00D20EDF" w14:paraId="77385376" w14:textId="77777777" w:rsidTr="00D20EDF">
        <w:tc>
          <w:tcPr>
            <w:tcW w:w="876" w:type="dxa"/>
          </w:tcPr>
          <w:p w14:paraId="1AD18959" w14:textId="46E6D28C" w:rsidR="00D20EDF" w:rsidRDefault="00D20EDF" w:rsidP="00D20EDF">
            <w:r>
              <w:t>14 යි</w:t>
            </w:r>
          </w:p>
        </w:tc>
        <w:tc>
          <w:tcPr>
            <w:tcW w:w="2542" w:type="dxa"/>
          </w:tcPr>
          <w:p w14:paraId="738EE176" w14:textId="2028284B" w:rsidR="00D20EDF" w:rsidRDefault="00D20EDF" w:rsidP="00D20EDF">
            <w:r>
              <w:t>මරණින් මතු පැවැත්ම</w:t>
            </w:r>
          </w:p>
        </w:tc>
        <w:tc>
          <w:tcPr>
            <w:tcW w:w="1649" w:type="dxa"/>
          </w:tcPr>
          <w:p w14:paraId="4B6C6CAB" w14:textId="3F9E7A25" w:rsidR="00D20EDF" w:rsidRDefault="00D20EDF" w:rsidP="00D20EDF">
            <w:r>
              <w:t>ආත්මයන්ට පෙර පැවැත්මක් නැත</w:t>
            </w:r>
          </w:p>
        </w:tc>
        <w:tc>
          <w:tcPr>
            <w:tcW w:w="2206" w:type="dxa"/>
          </w:tcPr>
          <w:p w14:paraId="1991BF41" w14:textId="3DC0C06C" w:rsidR="00D20EDF" w:rsidRDefault="00D20EDF" w:rsidP="00D20EDF">
            <w:r>
              <w:t>ස්වර්ගයේ ආත්ම දරුවන්</w:t>
            </w:r>
          </w:p>
        </w:tc>
        <w:tc>
          <w:tcPr>
            <w:tcW w:w="1743" w:type="dxa"/>
          </w:tcPr>
          <w:p w14:paraId="0762E002" w14:textId="26A2C70D" w:rsidR="00D20EDF" w:rsidRDefault="00D20EDF" w:rsidP="00D20EDF">
            <w:r>
              <w:t>ස්වාභාවික එදිරිව අධ්‍යාත්මික පිළිවෙල</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 15 මාලා</w:t>
            </w:r>
          </w:p>
        </w:tc>
        <w:tc>
          <w:tcPr>
            <w:tcW w:w="2542" w:type="dxa"/>
          </w:tcPr>
          <w:p w14:paraId="5DA319D0" w14:textId="60942C89" w:rsidR="00D20EDF" w:rsidRDefault="00D20EDF" w:rsidP="00D20EDF">
            <w:r>
              <w:t>සදාකාලික දියුණුව/උසස්වීම</w:t>
            </w:r>
          </w:p>
        </w:tc>
        <w:tc>
          <w:tcPr>
            <w:tcW w:w="1649" w:type="dxa"/>
          </w:tcPr>
          <w:p w14:paraId="55222F15" w14:textId="2F7D76F0" w:rsidR="00D20EDF" w:rsidRDefault="00D20EDF" w:rsidP="00D20EDF">
            <w:r>
              <w:t>වෙනස් නොවන දෙවියන්</w:t>
            </w:r>
          </w:p>
        </w:tc>
        <w:tc>
          <w:tcPr>
            <w:tcW w:w="2206" w:type="dxa"/>
          </w:tcPr>
          <w:p w14:paraId="1B750F66" w14:textId="7B488FA1" w:rsidR="00D20EDF" w:rsidRDefault="00D20EDF" w:rsidP="00D20EDF">
            <w:r>
              <w:t>මිනිසුන් දෙවිවරුන් බවට පත්වීම</w:t>
            </w:r>
          </w:p>
        </w:tc>
        <w:tc>
          <w:tcPr>
            <w:tcW w:w="1743" w:type="dxa"/>
          </w:tcPr>
          <w:p w14:paraId="74DC7C91" w14:textId="29BB0767" w:rsidR="00D20EDF" w:rsidRDefault="00D20EDF" w:rsidP="00D20EDF">
            <w:r>
              <w:t>දිව්‍යමය ස්වභාවය එදිරිව මිනිස් දියුණුව</w:t>
            </w:r>
          </w:p>
        </w:tc>
      </w:tr>
      <w:tr w:rsidR="00D20EDF" w:rsidRPr="00D20EDF" w14:paraId="0C17E2C6" w14:textId="77777777" w:rsidTr="00D20EDF">
        <w:tc>
          <w:tcPr>
            <w:tcW w:w="876" w:type="dxa"/>
          </w:tcPr>
          <w:p w14:paraId="1B63E8AF" w14:textId="0B637A3C" w:rsidR="00D20EDF" w:rsidRDefault="00D20EDF" w:rsidP="00D20EDF">
            <w:r>
              <w:t>16 16</w:t>
            </w:r>
          </w:p>
        </w:tc>
        <w:tc>
          <w:tcPr>
            <w:tcW w:w="2542" w:type="dxa"/>
          </w:tcPr>
          <w:p w14:paraId="62E24E86" w14:textId="0254FB09" w:rsidR="00D20EDF" w:rsidRDefault="00D20EDF" w:rsidP="00D20EDF">
            <w:r>
              <w:t>මළවුන් සඳහා බව්තීස්මය</w:t>
            </w:r>
          </w:p>
        </w:tc>
        <w:tc>
          <w:tcPr>
            <w:tcW w:w="1649" w:type="dxa"/>
          </w:tcPr>
          <w:p w14:paraId="1EEB596D" w14:textId="112F3455" w:rsidR="00D20EDF" w:rsidRDefault="00D20EDF" w:rsidP="00D20EDF">
            <w:r>
              <w:t>පුද්ගලික බව්තීස්මය</w:t>
            </w:r>
          </w:p>
        </w:tc>
        <w:tc>
          <w:tcPr>
            <w:tcW w:w="2206" w:type="dxa"/>
          </w:tcPr>
          <w:p w14:paraId="45D26FE8" w14:textId="5AF74CDD" w:rsidR="00D20EDF" w:rsidRDefault="00D20EDF" w:rsidP="00D20EDF">
            <w:r>
              <w:t>මියගිය අය සඳහා නියෝජිත ආඥා පනත්</w:t>
            </w:r>
          </w:p>
        </w:tc>
        <w:tc>
          <w:tcPr>
            <w:tcW w:w="1743" w:type="dxa"/>
          </w:tcPr>
          <w:p w14:paraId="351BF1CC" w14:textId="5C4C9CAA" w:rsidR="00D20EDF" w:rsidRDefault="00D20EDF" w:rsidP="00D20EDF">
            <w:r>
              <w:t>අවසානත්වය එදිරිව මරණින් පසු චාරිත්‍ර</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 යි</w:t>
            </w:r>
          </w:p>
        </w:tc>
        <w:tc>
          <w:tcPr>
            <w:tcW w:w="2542" w:type="dxa"/>
          </w:tcPr>
          <w:p w14:paraId="176ADFA9" w14:textId="6FCF6CF5" w:rsidR="00D20EDF" w:rsidRDefault="00D20EDF" w:rsidP="00D20EDF">
            <w:r>
              <w:t>රහස් සංයෝජන/දිවුරුම්</w:t>
            </w:r>
          </w:p>
        </w:tc>
        <w:tc>
          <w:tcPr>
            <w:tcW w:w="1649" w:type="dxa"/>
          </w:tcPr>
          <w:p w14:paraId="7A1324B1" w14:textId="0393E653" w:rsidR="00D20EDF" w:rsidRDefault="00D20EDF" w:rsidP="00D20EDF">
            <w:r>
              <w:t>දිවුරුම් දීමේ දිවුරුම් නැත</w:t>
            </w:r>
          </w:p>
        </w:tc>
        <w:tc>
          <w:tcPr>
            <w:tcW w:w="2206" w:type="dxa"/>
          </w:tcPr>
          <w:p w14:paraId="4B739362" w14:textId="5BF7A03E" w:rsidR="00D20EDF" w:rsidRDefault="00D20EDF" w:rsidP="00D20EDF">
            <w:r>
              <w:t>රහසිගතව තබාගත් පූජනීය ගිවිසුම්</w:t>
            </w:r>
          </w:p>
        </w:tc>
        <w:tc>
          <w:tcPr>
            <w:tcW w:w="1743" w:type="dxa"/>
          </w:tcPr>
          <w:p w14:paraId="2BEA04D3" w14:textId="45CB5D2A" w:rsidR="00D20EDF" w:rsidRDefault="00D20EDF" w:rsidP="00D20EDF">
            <w:r>
              <w:t>විවෘතභාවය එදිරිව රහස්‍යභාවය</w:t>
            </w:r>
          </w:p>
        </w:tc>
      </w:tr>
      <w:tr w:rsidR="00D20EDF" w:rsidRPr="00D20EDF" w14:paraId="16EC03C9" w14:textId="77777777" w:rsidTr="00D20EDF">
        <w:tc>
          <w:tcPr>
            <w:tcW w:w="876" w:type="dxa"/>
          </w:tcPr>
          <w:p w14:paraId="226AABA5" w14:textId="7759F628" w:rsidR="00D20EDF" w:rsidRDefault="00D20EDF" w:rsidP="00D20EDF">
            <w:r>
              <w:t>18 යි</w:t>
            </w:r>
          </w:p>
        </w:tc>
        <w:tc>
          <w:tcPr>
            <w:tcW w:w="2542" w:type="dxa"/>
          </w:tcPr>
          <w:p w14:paraId="71479927" w14:textId="514548F4" w:rsidR="00D20EDF" w:rsidRDefault="00D20EDF" w:rsidP="00D20EDF">
            <w:r>
              <w:t>මරණින් මතු ජීවිතයේ ව්‍යුහය</w:t>
            </w:r>
          </w:p>
        </w:tc>
        <w:tc>
          <w:tcPr>
            <w:tcW w:w="1649" w:type="dxa"/>
          </w:tcPr>
          <w:p w14:paraId="62CB608E" w14:textId="6A0C8C2F" w:rsidR="00D20EDF" w:rsidRDefault="00D20EDF" w:rsidP="00D20EDF">
            <w:r>
              <w:t>ද්විමය මරණින් මතු ජීවිතය</w:t>
            </w:r>
          </w:p>
        </w:tc>
        <w:tc>
          <w:tcPr>
            <w:tcW w:w="2206" w:type="dxa"/>
          </w:tcPr>
          <w:p w14:paraId="2F441D4D" w14:textId="7E6AD537" w:rsidR="00D20EDF" w:rsidRDefault="00D20EDF" w:rsidP="00D20EDF">
            <w:r>
              <w:t>මහිමයේ අංශක තුනක්</w:t>
            </w:r>
          </w:p>
        </w:tc>
        <w:tc>
          <w:tcPr>
            <w:tcW w:w="1743" w:type="dxa"/>
          </w:tcPr>
          <w:p w14:paraId="6324D429" w14:textId="63829FA1" w:rsidR="00D20EDF" w:rsidRDefault="00D20EDF" w:rsidP="00D20EDF">
            <w:r>
              <w:t>ද්විමය එදිරිව ශ්‍රේණිගත කළ මරණින් මතු ජීවිතය</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 ජුලි</w:t>
            </w:r>
          </w:p>
        </w:tc>
        <w:tc>
          <w:tcPr>
            <w:tcW w:w="2542" w:type="dxa"/>
          </w:tcPr>
          <w:p w14:paraId="404D7314" w14:textId="4AF5A31B" w:rsidR="00D20EDF" w:rsidRDefault="00D20EDF" w:rsidP="00D20EDF">
            <w:r>
              <w:t>ක්‍රිස්තුස් වහන්සේගේ දේවසේවයේ ස්ථානය</w:t>
            </w:r>
          </w:p>
        </w:tc>
        <w:tc>
          <w:tcPr>
            <w:tcW w:w="1649" w:type="dxa"/>
          </w:tcPr>
          <w:p w14:paraId="76448C52" w14:textId="4C7F20D8" w:rsidR="00D20EDF" w:rsidRDefault="00D20EDF" w:rsidP="00D20EDF">
            <w:r>
              <w:t>යුදයට පමණක් සීමා වී ඇත</w:t>
            </w:r>
          </w:p>
        </w:tc>
        <w:tc>
          <w:tcPr>
            <w:tcW w:w="2206" w:type="dxa"/>
          </w:tcPr>
          <w:p w14:paraId="3EC81F9F" w14:textId="441BD6BC" w:rsidR="00D20EDF" w:rsidRDefault="00D20EDF" w:rsidP="00D20EDF">
            <w:r>
              <w:t>ඇමරිකාවට සංචාරය කිරීම</w:t>
            </w:r>
          </w:p>
        </w:tc>
        <w:tc>
          <w:tcPr>
            <w:tcW w:w="1743" w:type="dxa"/>
          </w:tcPr>
          <w:p w14:paraId="1E71FE17" w14:textId="7B09C315" w:rsidR="00D20EDF" w:rsidRDefault="00D20EDF" w:rsidP="00D20EDF">
            <w:r>
              <w:t>කලාපීය එදිරිව ගෝලීය පෙනී සිටීම්</w:t>
            </w:r>
          </w:p>
        </w:tc>
      </w:tr>
      <w:tr w:rsidR="00D20EDF" w:rsidRPr="00D20EDF" w14:paraId="4A7E5634" w14:textId="77777777" w:rsidTr="00D20EDF">
        <w:tc>
          <w:tcPr>
            <w:tcW w:w="876" w:type="dxa"/>
          </w:tcPr>
          <w:p w14:paraId="545A0079" w14:textId="6BBDE37A" w:rsidR="00D20EDF" w:rsidRDefault="00D20EDF" w:rsidP="00D20EDF">
            <w:r>
              <w:t>20 යි</w:t>
            </w:r>
          </w:p>
        </w:tc>
        <w:tc>
          <w:tcPr>
            <w:tcW w:w="2542" w:type="dxa"/>
          </w:tcPr>
          <w:p w14:paraId="1BD1041E" w14:textId="6ECCB04F" w:rsidR="00D20EDF" w:rsidRDefault="00D20EDF" w:rsidP="00D20EDF">
            <w:r>
              <w:t>බහු විවාහය</w:t>
            </w:r>
          </w:p>
        </w:tc>
        <w:tc>
          <w:tcPr>
            <w:tcW w:w="1649" w:type="dxa"/>
          </w:tcPr>
          <w:p w14:paraId="3C97A46D" w14:textId="3D94C39B" w:rsidR="00D20EDF" w:rsidRDefault="00D20EDF" w:rsidP="00D20EDF">
            <w:r>
              <w:t>ඒක භාර්යා සම්මතය</w:t>
            </w:r>
          </w:p>
        </w:tc>
        <w:tc>
          <w:tcPr>
            <w:tcW w:w="2206" w:type="dxa"/>
          </w:tcPr>
          <w:p w14:paraId="208BC5E9" w14:textId="0F20E35C" w:rsidR="00D20EDF" w:rsidRDefault="00D20EDF" w:rsidP="00D20EDF">
            <w:r>
              <w:t>කොන්දේසි සහිත දීමනාව</w:t>
            </w:r>
          </w:p>
        </w:tc>
        <w:tc>
          <w:tcPr>
            <w:tcW w:w="1743" w:type="dxa"/>
          </w:tcPr>
          <w:p w14:paraId="2D344D18" w14:textId="7BBEEFEC" w:rsidR="00D20EDF" w:rsidRDefault="00D20EDF" w:rsidP="00D20EDF">
            <w:r>
              <w:t>ඒක විවාහය vs. බහු විවාහය</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 වන දින</w:t>
            </w:r>
          </w:p>
        </w:tc>
        <w:tc>
          <w:tcPr>
            <w:tcW w:w="2542" w:type="dxa"/>
          </w:tcPr>
          <w:p w14:paraId="11D11CE7" w14:textId="606D76F1" w:rsidR="00D20EDF" w:rsidRDefault="00D20EDF" w:rsidP="00D20EDF">
            <w:r>
              <w:t>පුරාවිද්‍යාත්මක හිමිකම්</w:t>
            </w:r>
          </w:p>
        </w:tc>
        <w:tc>
          <w:tcPr>
            <w:tcW w:w="1649" w:type="dxa"/>
          </w:tcPr>
          <w:p w14:paraId="1E4E8F87" w14:textId="6278DC5B" w:rsidR="00D20EDF" w:rsidRDefault="00D20EDF" w:rsidP="00D20EDF">
            <w:r>
              <w:t>තහවුරු කළ සැකසුම්</w:t>
            </w:r>
          </w:p>
        </w:tc>
        <w:tc>
          <w:tcPr>
            <w:tcW w:w="2206" w:type="dxa"/>
          </w:tcPr>
          <w:p w14:paraId="46E4FE11" w14:textId="51AA82F9" w:rsidR="00D20EDF" w:rsidRDefault="00D20EDF" w:rsidP="00D20EDF">
            <w:r>
              <w:t>තහවුරු නොකළ BOM ශිෂ්ටාචාර</w:t>
            </w:r>
          </w:p>
        </w:tc>
        <w:tc>
          <w:tcPr>
            <w:tcW w:w="1743" w:type="dxa"/>
          </w:tcPr>
          <w:p w14:paraId="59F3ABB7" w14:textId="156F6439" w:rsidR="00D20EDF" w:rsidRDefault="00D20EDF" w:rsidP="00D20EDF">
            <w:r>
              <w:t>සහාය දක්වන ලද එදිරිව සහාය නොදක්වන ඉතිහාසය</w:t>
            </w:r>
          </w:p>
        </w:tc>
      </w:tr>
    </w:tbl>
    <w:p w14:paraId="4CD2BF34" w14:textId="77777777" w:rsidR="00D20EDF" w:rsidRPr="00D20EDF" w:rsidRDefault="00D20EDF" w:rsidP="00D20EDF">
      <w:r>
        <w:t>මෝමන්වරුන්ගේ දෘෂ්ටිකෝණයෙන්, ඔවුන්ගේ මූලධර්ම NT සමඟ සමපාත වන්නේ සම්ප්‍රේෂණ දෝෂ හේතුවෙන් මුල් පාඨවලින් අහිමි වූ &amp;quot;සරල හා වටිනා&amp;quot; සත්‍යයන් ප්‍රතිස්ථාපනය කිරීමෙනි, මන්ද බයිබලය නිවැරදිව පරිවර්තනය කළ තාක් දුරට පමණක් විශ්වාසදායක බව ඔවුන් විශ්වාස කරයි. කෙසේ වෙතත්, NT ග්‍රීක භාෂාව එවැනි අසම්පූර්ණ බවක් හෝ එකතු කිරීම් සඳහා අවශ්‍යතාවයක් දක්වන්නේ නැත. මෙම ප්‍රතිවිරෝධතා මුල් NT භාෂාව මත පමණක් පදනම් වූ මූලික වෙනස්කම් ඉස්මතු කරයි. පුළුල් දැක්මක් සඳහා, සම්පූර්ණ පාඨ පරිශීලනය කිරීම නිර්දේශ කරනු ලැබේ, මන්ද මෙම පැහැදිලි ගැටුම් තිබියදීත් මෝමන්වරු BOM NT සම්පූර්ණ කරන බව පවත්වා ගනී.</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