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D4F0" w14:textId="77777777" w:rsidR="00680304" w:rsidRPr="00AE5104" w:rsidRDefault="00680304" w:rsidP="00680304">
      <w:pPr>
        <w:pStyle w:val="Title"/>
      </w:pPr>
      <w:r>
        <w:t>විස්තීර්ණ ලේඛනය: බයිබලයට අනුව පමණක් එවැන්ජලිකල් සහ නව ගිවිසුමේ ක්‍රිස්තියානි ධර්මය අතර පරස්පරතා</w:t>
      </w:r>
    </w:p>
    <w:p w14:paraId="018071F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රෙපරමාදු ක්‍රිස්තියානි ධර්මය තුළ පුළුල් නූතන ව්‍යාපාරයක් ලෙස එවැන්ජලිකල් පල්ලිය, පුද්ගලික පරිවර්තනය, බයිබලානුකුල අධිකාරිය, එවැන්ජලිස්ත සේවය සහ බොහෝ විට ශුද්ධ ලියවිල්ලේ ගතානුගතික අර්ථකථනයක් අවධාරණය කරයි. 20 වන සියවසේ පුනර්ජීවන, මෙහෙවර සහ නූතනවාදයට ප්‍රතිචාර හරහා කැපී පෙනෙන ලෙස මතුවෙමින්, එය පුද්ගල ඇදහිල්ලේ අත්දැකීම්, මූලධර්ම පාරිශුද්ධත්වය සහ සංස්කෘතික සහභාගීත්වයට ප්‍රමුඛත්වය දෙයි. කෙසේ වෙතත්, එළිදරව් 2-3 හි ආමන්ත්‍රණය කරන ලද පල්ලි හත හා සසඳන විට, එවැන්ජලිකල් පල්ලිය ලවෝදිසියේ පල්ලියට වඩාත් සමීපව සමාන වේ (එළිදරව් 3:14-22). මෙම සංසන්දනය බයිබලානුකුල විස්තර වලින් පමණක් ලබාගෙන ඇති අතර, අධ්‍යාත්මික තත්ත්වය සහ අනතුරු ඇඟවීම්වල සමාන්තරයන් ඉස්මතු කරයි.</w:t>
      </w:r>
    </w:p>
    <w:p w14:paraId="37A0EB0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ලඕඩිසියානු පල්ලිය &amp;quot;උණුසුම් හෝ සීතල නොවන&amp;quot; (එළිදරව් 3:16), ස්වයං-තෘප්තිමත් සහ උදාසීන ලෙස නිරූපණය කර ඇති අතර, &amp;quot;මම ධනවත් ය; මම ධනය ලබාගෙන ඇති අතර කිසිවක් අවශ්‍ය නැත&amp;quot; (එළිදරව් 3:17) යැයි කියා සිටී. එහෙත්, යේසුස් එය &amp;quot;කාලකණ්ණි, අනුකම්පා සහගත, දුප්පත්, අන්ධ සහ නිරුවත්&amp;quot; ලෙස තරවටු කරයි, &amp;quot;ගින්නෙන් පිරිපහදු කළ රන්&amp;quot; (සැබෑ අධ්‍යාත්මික ධනය), &amp;quot;ඇඳීමට සුදු ඇඳුම්&amp;quot; (ධර්මිෂ්ඨකම) සහ &amp;quot;ඔබේ ඇස් මත තැබීමට ගැලවීම&amp;quot; (විචාර බුද්ධිය) මිලදී ගැනීමට එය ඉල්ලා සිටී. මෙය නූතන එවැන්ජලිස්තවාදයේ විභව අන්තරායන්හි අංග පිළිබිඹු කරයි: ද්‍රව්‍යමය සාර්ථකත්වය කෙරෙහි අවධානය යොමු කිරීම, විශාල සභාවන් සහ අධ්‍යාත්මික උමතු බව, ක්‍රිස්තුස් වහන්සේ මත යැපීම කෙරෙහි ස්වයං විශ්වාසය තැබීම සහ පෙනෙන සමෘද්ධිය මධ්‍යයේ ගැඹුරු අවශ්‍යතා කෙරෙහි අන්ධභාවය. ලවෝදිසිය මෙන්, එවැන්ජලිස්තවරුන් බාහිර ක්‍රියාකාරකම් (උදා: සිදුවීම්, මාධ්‍ය) අවධාරණය කළ හැකි අතර අභ්‍යන්තර එකතැන පල්වීමේ අවදානමක් ඇති කරයි, &amp;quot;උනන්දු වී පසුතැවිලි වන්න&amp;quot; (එළිදරව් 3:19) යන ජේසුස් වහන්සේගේ කැඳවීම ප්‍රතිරාවය කරයි (එළිදරව් 3:20). මෙම සංසන්දනය හෙළා දැකීම නොව බයිබලානුකුල අවවාදයක් ලෙස ක්‍රියා කරයි, එවැන්ජලිස්තවරුන්ට දැඩි, නිහතමානී ඇදහිල්ල සඳහා NT හි කැඳවීමට අවනත වන ලෙස මතක් කර දෙයි.</w:t>
      </w:r>
    </w:p>
    <w:p w14:paraId="42EF0A51" w14:textId="5BAF1E7A"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නව ගිවිසුමේ විස්තර කර ඇති පරිදි මුල් පල්ලියේ ආකෘතියෙන් ඇතැම් එවැන්ජලිස්ත පිළිවෙත්, ව්‍යුහයන් සහ අවධාරණයන් වෙනස් වන ආකාරය ලේඛනය පරීක්ෂා කරයි. නව ගිවිසුමේ විස්තර කර ඇති පරිදි, ඓතිහාසික හා සංස්කෘතික වර්ධනයන් නව ගිවිසුමේ රටා සමඟ වෙනස් වන අංග හඳුන්වා දී ඇත. විශ්ලේෂණය තේමාත්මකව සංවිධානය කර ඇති අතර, පැහැදිලිකම සඳහා උප කරුණු සහිතව සහ සෘජු බයිබලානුකුල යොමු කිරීම් මගින් සහාය වේ.</w:t>
      </w:r>
    </w:p>
    <w:p w14:paraId="676B8DE1" w14:textId="77777777" w:rsidR="00AE5104" w:rsidRPr="00AE5104" w:rsidRDefault="00AE5104" w:rsidP="00680304">
      <w:pPr>
        <w:pStyle w:val="Heading1"/>
      </w:pPr>
      <w:r>
        <w:t>1. පල්ලියේ නායකත්වය සහ අධිකාරිය: ධූරාවලි වෘත්තීයවාදය එදිරිව බහුත්ව, ආත්මයෙන් අභිෂේක ලත් වැඩිහිටිභාවය</w:t>
      </w:r>
    </w:p>
    <w:p w14:paraId="242EE361"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එවැන්ජලිකල් පල්ලි බොහෝ විට තනි ජ්‍යෙෂ්ඨ දේවගැතිවරයෙකු, සෙමනේරි පුහුණුව ලත් වෘත්තිකයන් සහ වැටුප් ලබන කාර්ය මණ්ඩලයක් සහිත ඉහළ සිට පහළට ව්‍යුහයක් ඉදිරිපත් කරන අතර, අධිකාරිය මධ්‍යගත කර ඇති පූජක-ගිහි භේදයක් නිර්මාණය කරයි.</w:t>
      </w:r>
    </w:p>
    <w:p w14:paraId="35D5D6A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NT වෙනස: NT විසින් ප්‍රාදේශීය සභාවකට බහු වැඩිමහල්ලන් (අවේක්ෂකයින්) අතර බෙදාගත් නායකත්වය ප්‍රවර්ධනය කරයි, විධිමත් අධ්‍යාපනය හෝ තනතුරු වෙනුවට චරිතය සහ පරිණතභාවය සඳහා තෝරා ගනු ලැබේ. තීතස් 1:5 බහු වචන භාෂාව භාවිතා කරමින්, &amp;quot;සෑම නගරයකම වැඩිමහල්ලන් පත් කරන්න&amp;quot; යනුවෙන් අණ කරයි. ක්‍රියා 14:23 සඳහන් කරන්නේ, &amp;quot;ඔවුන් සෑම සභාවකම ඔවුන් සඳහා වැඩිමහල්ලන් පත් කළහ.&amp;quot; 1 තිමෝති 3:1-7 සහ තීතස් 1:6-9, අධ්‍යයන සුදුසුකම් ගැන සඳහන් නොකර, &amp;quot;නින්දාවට වඩා ඉහළින් සිටීම&amp;quot;, කෙනෙකුගේ නිවස කළමනාකරණය කිරීම සහ ආගන්තුක සත්කාරය වැනි සුදුසුකම් අවධාරණය කරයි. මෙම සමානාත්මතා ආකෘතිය අන් අය කෙරෙහි අධිපතිකම වළක්වා ගනී, 1 පේතෘස් 5:3 හි අනතුරු අඟවා ඇති පරිදි: &amp;quot;ඔබට භාර දී ඇති අය කෙරෙහි අධිපතිකම නොපවත්වා, රැළට ආදර්ශයක් වීම.&amp;quot;</w:t>
      </w:r>
    </w:p>
    <w:p w14:paraId="6797C8E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තවදුරටත් අපගමනය: මතෙව් 20:25-28 හි යේසුස් වහන්සේගේ ඉගැන්වීම්වලට පටහැනිව, එවැන්ජලිස්තවරුන් කීර්තිමත් දේවගැතිවරුන් හෝ නිකාය ධූරාවලියන් උසස් කළ හැකිය: &amp;quot;අන්‍යජාතීන්ගේ පාලකයන් ඔවුන් කෙරෙහි අධිපතිකම් කරන බව ඔබ දන්නවා... ඔබ සමඟ එසේ නොවේ. ඒ වෙනුවට, ඔබ අතර ශ්‍රේෂ්ඨ වීමට කැමති ඕනෑම කෙනෙක් ඔබේ සේවකයා විය යුතුය.&amp;quot;</w:t>
      </w:r>
    </w:p>
    <w:p w14:paraId="4502839B"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ඇඟවුම: මෙය පාලනයකින් තොරව බලයට මඟ පෑදිය හැකි අතර, 3 යොහන් 9-10 වැනි NT විචාරවල දක්නට ලැබෙන පරිදි, දියොත්‍රෙපස් ආධිපත්‍යය දරන අතර විරුද්ධවාදීන් නෙරපා හරියි.</w:t>
      </w:r>
    </w:p>
    <w:p w14:paraId="0C7FB4AB" w14:textId="77777777" w:rsidR="00AE5104" w:rsidRPr="00AE5104" w:rsidRDefault="00AE5104" w:rsidP="00680304">
      <w:pPr>
        <w:pStyle w:val="Heading1"/>
      </w:pPr>
      <w:r>
        <w:t>2. පල්ලි රැස්වීම්: කාර්ය සාධනය-නැඹුරු සේවා එදිරිව අන්තර්ක්‍රියාකාරී, සෑම සාමාජිකයෙකුගේම සහභාගීත්වය</w:t>
      </w:r>
    </w:p>
    <w:p w14:paraId="1A42B20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නූතන එවැන්ජලිකල් නමස්කාරය බොහෝ විට ප්‍රසංගයකට හෝ දේශනයකට සමාන වන අතර, උදාසීන ප්‍රේක්ෂකයින්, වෘත්තීය සංගීතඥයන් සහ තිර රචනය කරන ලද දේශන, ස්වයංසිද්ධ ආදානය සීමා කරයි.</w:t>
      </w:r>
    </w:p>
    <w:p w14:paraId="0BB583D4"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NT වෙනස: රැස්වීම් සහභාගීත්වයෙන් සිදු වූ අතර, සියලුම ඇදහිලිවන්තයන් දියුණුව සඳහා දායක විය. 1 කොරින්ති 14:26 පවසන්නේ, &amp;quot;ඔබ එක්රැස් වන විට, ඔබ එකිනෙකාට ගීතිකාවක් හෝ උපදෙස් වචනයක්, එළිදරව්වක්, භාෂාවක් හෝ අර්ථකථනයක් ඇත. සභාව ගොඩනැගෙන පිණිස සියල්ල කළ යුතුය.&amp;quot; කොලොස්සි 3:16 ඉල්ලා සිටින්නේ, &amp;quot;ක්‍රිස්තුස් වහන්සේගේ පණිවිඩය ඔබ අතරේ පොහොසත් ලෙස වාසය කරත්වා, ඔබ ගීතිකා, ගීතිකා සහ ආත්මයාණන්ගේ ගීත තුළින් සියලු ප්‍රඥාවෙන් එකිනෙකාට උගන්වමින් හා අවවාද කරමින් සිටින්න.&amp;quot;</w:t>
      </w:r>
    </w:p>
    <w:p w14:paraId="4D8F0D18"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තවදුරටත් අපසරනය: ක්‍රියා 20:7 හි මෙන්, NT හි සංවාද සහ ප්‍රශ්න ඇතුළත් විය, එහිදී පාවුල් සාකච්ඡා ආකෘතියකින් &amp;quot;නැවත නැවතත් කතා කළේය&amp;quot; (ග්‍රීක: ඩයලෙගොමායි). මෙය එවැන්ජලිකල් ඒක-මාර්ග සන්නිවේදනයට වෙනස් වන අතර, මතෙව් 23:8-10 හි ධූරාවලි මාතෘකා සඳහා යේසුස් වහන්සේගේ තරවටු කිරීම ප්‍රතිරාවය කරයි: &amp;quot;නමුත් ඔබව &amp;#39;රබ්බි&amp;#39; ලෙස හැඳින්විය යුතු නැත, මන්ද ඔබට ඇත්තේ එක් ගුරුවරයෙක් වන අතර ඔබ සියල්ලෝම සහෝදරයෝය.&amp;quot;</w:t>
      </w:r>
    </w:p>
    <w:p w14:paraId="03F62A96"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ඇඟවීම: උදාසීන ආකෘතීන්ට අධ්‍යාත්මික දීමනා යටපත් කළ හැකිය, එපීස 4:11-16 ට පටහැනිව, සන්නද්ධ සාන්තුවරයන් ශරීර වර්ධනය සඳහා දේවසේවයේ කාර්යය කරති.</w:t>
      </w:r>
    </w:p>
    <w:p w14:paraId="15CC804E" w14:textId="77777777" w:rsidR="00AE5104" w:rsidRPr="00AE5104" w:rsidRDefault="00AE5104" w:rsidP="00680304">
      <w:pPr>
        <w:pStyle w:val="Heading1"/>
      </w:pPr>
      <w:r>
        <w:t>3. ගැලවීම සහ ගෝලත්වය: පුද්ගලවාදී &amp;quot;පව්කාරයාගේ යාච්ඤාව&amp;quot; අවධානය එදිරිව වාර්ගික බව්තීස්මය සහ අඛණ්ඩ ජීවිතය</w:t>
      </w:r>
    </w:p>
    <w:p w14:paraId="6162F29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එවැන්ජලිස්තවරු අවධාරණය කරන්නේ, බොහෝ විට ප්‍රජාවෙන් වෙන් වූ, ගැලවීම සඳහා තාවකාලික පෞද්ගලික තීරණයක් හෝ යාච්ඤාවක් ය.</w:t>
      </w:r>
    </w:p>
    <w:p w14:paraId="2C00BAC2"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NT වෙනස: ගැලවීම යනු ක්ෂණික බව්තීස්මය සහ ශරීරයට ඒකාබද්ධ වීමයි. ක්‍රියා 2:38-41 පසුතැවීම, බව්තීස්මය සහ ආත්මයාණන් ලබා ගැනීම සම්බන්ධ කරන අතර, නව ඇදහිලිවන්තයන් සහයෝගීතාවයට එක් වේ (ක්‍රියා 2:42-47: &amp;quot;ඔවුන් ප්‍රේරිතයන්ගේ ඉගැන්වීම්වලට සහ සහභාගිකමට, රොටි කැඩීමට සහ යාච්ඤාවට කැප වූහ... සියලු ඇදහිලිවන්තයන් එකට සිටියහ&amp;quot;). රෝම 6:3-4 බව්තීස්මය නිරූපණය කරන්නේ ක්‍රිස්තුස් වහන්සේගේ මරණය හා නැවත නැඟිටීම සමඟ එක්වීමක් ලෙසය.</w:t>
      </w:r>
    </w:p>
    <w:p w14:paraId="330977A6"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තවදුරටත් වෙනස් වීම: NT අවධාරණය කරන්නේ හුදකලා අත්දැකීම් නොව, අඛණ්ඩ සාමූහික ගෝලත්වයයි. හෙබ්‍රෙව් 10:24-25 රැස්වීම් නොසලකා හැරීමට එරෙහිව අනතුරු අඟවන අතර ගලාති 6:2 එකිනෙකාගේ බර උසුලාගෙන යාමට අණ කරයි. මෙය එවැන්ජලිකල් පුද්ගලවාදයට විරුද්ධ වන අතර, එය යාකොබ් 5:16 හි මෙන් වගවීම නොසලකා හැරිය හැකිය: &amp;quot;ඔබේ පව් එකිනෙකාට පාපොච්චාරණය කර එකිනෙකා වෙනුවෙන් යාච්ඤා කරන්න.&amp;quot;</w:t>
      </w:r>
    </w:p>
    <w:p w14:paraId="0D3FE69C"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ගම්‍යය: ගැළවීම යාච්ඤාවකට අඩු කිරීම 2 කොරින්ති 5:17 හි මෙන්, NT හි පරිපූර්ණ පරිවර්තනය නොසලකා හරියි: &amp;quot;යමෙක් ක්‍රිස්තුස් වහන්සේ තුළ සිටී නම්, නව මැවිල්ල පැමිණ ඇත.&amp;quot;</w:t>
      </w:r>
    </w:p>
    <w:p w14:paraId="677EB733" w14:textId="77777777" w:rsidR="00AE5104" w:rsidRPr="00AE5104" w:rsidRDefault="00AE5104" w:rsidP="00680304">
      <w:pPr>
        <w:pStyle w:val="Heading1"/>
      </w:pPr>
      <w:r>
        <w:t>4. අධ්‍යාත්මික දීමනා සහ ශුද්ධාත්මයාණන්ගේ භූමිකාව: ක්‍රියාශීලී ලුහුබැඳීම සහ ව්‍යායාමයට එරෙහිව නැවැත්වීම හෝ සීමා කිරීම</w:t>
      </w:r>
    </w:p>
    <w:p w14:paraId="03471924"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බොහෝ එවැන්ජලිස්තවරු ජනකාන්ත දීමනා අපෝස්තලික යුගයට හෝ පුද්ගලික භාවිතයට සීමා කරති, නැතහොත් ඒවායේ අඛණ්ඩ පැවැත්ම ප්‍රතික්ෂේප කරති.</w:t>
      </w:r>
    </w:p>
    <w:p w14:paraId="599C25FC"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NT වෙනස: තෑගි සියලු ඇදහිලිවන්තයන් සඳහා වන අතර අඛණ්ඩ දියුණුවකි. 1 කොරින්ති 12:4-11 විවිධ දීමනා (ප්‍රඥාව, දැනුම, ඇදහිල්ල, සුව කිරීම, ප්‍රාතිහාර්යයන්, අනාවැකි, අන්‍යභාෂා) &amp;quot;පොදු යහපත සඳහා&amp;quot; ලැයිස්තුගත කරයි. 1 කොරින්ති 14:1 අනුශාසනා කරන්නේ, &amp;quot;ප්‍රේමයේ මාර්ගය අනුගමනය කර ආත්මයාණන්ගේ දීමනා, විශේෂයෙන් අනාවැකි සඳහා ආශාවෙන් ආශා කරන්න&amp;quot; යනුවෙනි, සහ 14:39 තවදුරටත් පවසන්නේ, &amp;quot;අන්‍යභාෂාවෙන් කතා කිරීම තහනම් නොකරන්න&amp;quot; යනුවෙනි. අනාවැකියට විශේෂයෙන් ශක්තිමත් කිරීම, දිරිගැන්වීම සහ සැනසීම සඳහා ආත්මයාණන්ගෙන් ආනුභාව ලත් එළිදරව්ව ඇතුළත් වේ (1 කොරින්ති 14:3), ඉගැන්වීමට වඩා වෙනස් වන අතර රැස්වීම්වලදී ස්වයංසිද්ධ ප්‍රකාශනයට විවෘත වේ (1 කොරින්ති 14:29-30).</w:t>
      </w:r>
    </w:p>
    <w:p w14:paraId="566A1F52"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තවදුරටත් අපසරනය: ශුද්ධාත්ම බව්තීස්මය යනු පරිවර්තනයෙන් පසු සුවිශේෂී බලගැන්වීමකි (ක්‍රියා 8:14-17; 19:1-6), එවැන්ජලිකල් පරිවර්තනය සහ ආත්මයෙන් පිරවීම ඒකාබද්ධ කිරීමට පටහැනිය. රෝම 12:6-8 සමානුපාතිකව දීමනා භාවිතා කිරීමට දිරිගන්වයි, අනාවැකිවලට විචාර බුද්ධිය අවශ්‍ය වේ (1 තෙසලෝනික 5:19-21: &amp;quot;ආත්මයාණන් නිවන්න එපා. අනාවැකි අවඥාවෙන් සලකන්න එපා, නමුත් ඒ සියල්ල පරීක්ෂා කරන්න&amp;quot;).</w:t>
      </w:r>
    </w:p>
    <w:p w14:paraId="4040776A"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ගම්‍යය: මර්දනය ශරීරයේ ක්‍රියාකාරිත්වයට බාධා කරයි, සෑම ඇදහිලිවන්තයෙකුටම අනාවැකි වැනි දීමනා ලුහුබැඳීමට සහ ක්‍රියාත්මක කිරීමට NT හි කැඳවීමට එරෙහිව.</w:t>
      </w:r>
    </w:p>
    <w:p w14:paraId="0431E332" w14:textId="77777777" w:rsidR="00AE5104" w:rsidRPr="00AE5104" w:rsidRDefault="00AE5104" w:rsidP="00680304">
      <w:pPr>
        <w:pStyle w:val="Heading1"/>
      </w:pPr>
      <w:r>
        <w:t>5. ඇදහිල්ල සහ ක්‍රියා: &amp;quot;ඇදහිල්ල පමණක්&amp;quot; අධික ලෙස අවධාරණය කිරීම එදිරිව. ක්‍රියාවන් මගින් පෙන්නුම් කරන ඒකාබද්ධ ඇදහිල්ල</w:t>
      </w:r>
    </w:p>
    <w:p w14:paraId="08E5A5C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ප්‍රතිසංස්කරණ දේවධර්මයෙන් උපුටා ගන්නා එවැන්ජලිස්තවරු බොහෝ විට ඇදහිල්ල ක්‍රියාවලින් වෙන් කරති, දෙවැන්න හුදෙක් සාක්ෂි ලෙස සලකති.</w:t>
      </w:r>
    </w:p>
    <w:p w14:paraId="6D163229"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NT වෙනස: ඇදහිල්ල සහ ක්‍රියා වෙන් කළ නොහැකි ය. යාකොබ් 2:17-26 ප්‍රකාශ කරන්නේ, &amp;quot;ඇදහිල්ල ක්‍රියාවෙන් තොරව තනිවම පැවතුනහොත් එය මිය ගොස් ඇත... පුද්ගලයෙකු ඇදහිල්ලෙන් පමණක් නොව, ඔවුන් කරන දෙයින් ධර්මිෂ්ඨ යැයි සලකනු ලැබේ.&amp;quot; මතෙව් 7:21 අනතුරු අඟවන්නේ, &amp;quot;මට &amp;#39;ස්වාමීනි, ස්වාමීනි&amp;#39; කියා කියන සියල්ලෝම ස්වර්ග රාජ්‍යයට ඇතුළු නොවෙති, නමුත් මාගේ පියාණන්ගේ කැමැත්ත කරන්නා පමණි.&amp;quot;</w:t>
      </w:r>
    </w:p>
    <w:p w14:paraId="078F51CC"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තවදුරටත් වෙනස් වීම: විනිශ්චයට ක්‍රියාවන් ඇතුළත් වේ (රෝම 2:6-8: දෙවියන් වහන්සේ &amp;quot;එක් එක් පුද්ගලයාට ඔවුන් කළ දේ අනුව විපාක දෙනු ඇත&amp;quot;; එළිදරව් 20:12-13: &amp;quot;ඔවුන් කළ දේ අනුව විනිශ්චය කරනු ලැබේ&amp;quot;). මෙය එපීස 2:8-10 තුලනය කරයි: යහපත් ක්‍රියා සඳහා කරුණාවෙන් ගැලවීම.</w:t>
      </w:r>
    </w:p>
    <w:p w14:paraId="2041BF2D"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ඇඟවුම: කෘතීන් අවතක්සේරු කිරීම ප්‍රති-නෝමියන්වාදයට අවදානමක් ඇති කරයි, එය යොහන් 14:15 ට පටහැනිව: &amp;quot;ඔබ මට ප්‍රේම කරනවා නම්, මාගේ ආඥා පිළිපදින්න.&amp;quot;</w:t>
      </w:r>
    </w:p>
    <w:p w14:paraId="154FE071" w14:textId="77777777" w:rsidR="00AE5104" w:rsidRPr="00AE5104" w:rsidRDefault="00AE5104" w:rsidP="00680304">
      <w:pPr>
        <w:pStyle w:val="Heading1"/>
      </w:pPr>
      <w:r>
        <w:t>6. බයිබලානුකුල අර්ථ නිරූපණය සහ අධිකාරිය: දැඩි අවිනිශ්චිතතාවයට එරෙහිව ක්‍රිස්තුස් කේන්ද්‍ර කරගත් ප්‍රගතිශීලී එළිදරව්ව</w:t>
      </w:r>
    </w:p>
    <w:p w14:paraId="3462004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එවැන්ජලිස්තවරුන් බොහෝ විට පැතලි අවිනිශ්චිතතාවයක් යොදන අතර, නව ගිවිසුමේ ඉටුවීම පිළි නොගෙන පැරණි හා නව ගිවිසුම් එක හා සමානව සලකති.</w:t>
      </w:r>
    </w:p>
    <w:p w14:paraId="2EB18A99"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NT වෙනස: යේසුස් වහන්සේ පැරණි ගිවිසුම ක්‍රමානුකූලව නැවත අර්ථකථනය කරයි. මතෙව් 5:17-48 නීතිය ඉටු කරයි, ආඥා උසස් කරයි (උදා: &amp;quot;ඔබ එය අසා ඇත... නමුත් මම ඔබට කියමි&amp;quot;). හෙබ්‍රෙව් 7:18-19 පැරණි නියාමනය &amp;quot;දුර්වල හා නිෂ්ඵල&amp;quot; ලෙස ප්‍රකාශ කරයි, වඩා හොඳ බලාපොරොත්තුවක් හඳුන්වා දෙයි.</w:t>
      </w:r>
    </w:p>
    <w:p w14:paraId="6C1ECB26"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තවදුරටත් අපසරනය: නව අනුවාදය අකුර සහ ආත්මය අතර වෙනස දක්වයි (2 කොරින්ති 3:6: &amp;quot;අකුර මරා දමයි, නමුත් ආත්මය ජීවනය ලබා දෙයි&amp;quot;). ගලාති 3:23-25 නීතිය ක්‍රිස්තුස් වහන්සේ දක්වා ආරක්ෂකයෙකු ලෙස සලකයි.</w:t>
      </w:r>
    </w:p>
    <w:p w14:paraId="74645A27"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ඇඟවීම: ප්‍රගතිය නොසලකා හැරීම නීතිගරුකත්වයට හේතු විය හැක, කොලොස්සි 2:16-17 ට පටහැනිව: ක්‍රිස්තුස් වහන්සේ වෙත යොමු වන සෙවනැලි.</w:t>
      </w:r>
    </w:p>
    <w:p w14:paraId="48E372FE" w14:textId="77777777" w:rsidR="00AE5104" w:rsidRPr="00AE5104" w:rsidRDefault="00AE5104" w:rsidP="00680304">
      <w:pPr>
        <w:pStyle w:val="Heading1"/>
      </w:pPr>
      <w:r>
        <w:t>7. දෝෂ සහ බෙදීම් වලට ප්‍රතිචාරය: පල්ලියට පැනීම හෝ භේදය එදිරිව රෝගියාගේ මතභේදය සහ එකමුතුකම</w:t>
      </w:r>
    </w:p>
    <w:p w14:paraId="58BF589B"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එවැන්ජලිස්තවරු නිතරම එකඟ නොවීම් මත බෙදී හෝ ඉවත් වී නව කණ්ඩායම් සාදති.</w:t>
      </w:r>
    </w:p>
    <w:p w14:paraId="3FB72673"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NT වෙනස: විඳදරාගැනීම සමඟ අභ්‍යන්තර ගැටළු ආමන්ත්‍රණය කරන්න. එළිදරව් 2-3 දෝෂ සහිත පල්ලි විවේචනය කරයි, නමුත් ඇතුළත පසුතැවිලි වීමට ඉල්ලා සිටී (උදා: තියාතිරා යෙසබෙල් ඉවසා සිටියත් ප්‍රේමය සඳහා ප්‍රශංසා කර ඇත). යූද් 3 ඇදහිල්ල සඳහා සටන් කිරීමට උනන්දු කරන අතර 2 තිමෝති 2:24-25 මෘදු නිවැරදි කිරීම සඳහා උපදෙස් දෙයි.</w:t>
      </w:r>
    </w:p>
    <w:p w14:paraId="704AD215"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තවදුරටත් වෙනස් වීම: එකමුතුකම ඉතා වැදගත් වේ (යොහන් 17:20-23: &amp;quot;ඔවුන් එක් වන පිණිස&amp;quot;). එපීස 4:3: &amp;quot;ආත්මයේ එකමුතුකම පවත්වා ගැනීමට සෑම උත්සාහයක්ම ගන්න.&amp;quot;</w:t>
      </w:r>
    </w:p>
    <w:p w14:paraId="016A5456"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ඇඟවීම: ඛණ්ඩනය පිලිප්පි 1:27 ට පටහැනියි: &amp;quot;ඇදහිල්ල වෙනුවෙන් එකක් ලෙස තරඟ කිරීම.&amp;quot;</w:t>
      </w:r>
    </w:p>
    <w:p w14:paraId="67321F83" w14:textId="77777777" w:rsidR="00AE5104" w:rsidRPr="00AE5104" w:rsidRDefault="00AE5104" w:rsidP="00680304">
      <w:pPr>
        <w:pStyle w:val="Heading1"/>
      </w:pPr>
      <w:r>
        <w:t>8. මෙහෙවර සහ ශුභාරංචි ප්‍රකාශනය: පුද්ගලික එවැන්ජලිස්තවාදයේ අවධානය එදිරිව සමස්ත රාජ්‍ය දියුණුව</w:t>
      </w:r>
    </w:p>
    <w:p w14:paraId="08EFCE3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එවැන්ජලිස්තවරු ආත්මය දිනා ගන්නා සහ ස්වර්ගයට සීමා වූ පණිවිඩවලට ප්‍රමුඛත්වය දෙන අතර, බොහෝ විට සමාජ සාධාරණත්වය නොසලකා හරිති.</w:t>
      </w:r>
    </w:p>
    <w:p w14:paraId="72C7E3CE"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NT වෙනස: යේසුස් වහන්සේ රාජ්‍යය සවිස්තරාත්මකව ප්‍රකාශ කරයි (මාර්ක් 1:15: &amp;quot;දෙවියන් වහන්සේගේ රාජ්‍යය ළං වී ඇත&amp;quot;). ලූක් 4:18-19 හි දුප්පතුන්ට ශුභාරංචිය, සිරකරුවන්ට නිදහස, අන්ධයන්ට පෙනීම ඇතුළත් වේ.</w:t>
      </w:r>
    </w:p>
    <w:p w14:paraId="797B5A6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තවදුරටත් අපසරනය: ක්‍රියා 4:32-35 ආර්ථික බෙදාගැනීම පෙන්නුම් කරන අතර, යාකොබ් 1:27 ආගම අර්ථ දක්වන්නේ අනාථ දරුවන් සහ වැන්දඹුවන් රැකබලා ගැනීම ලෙසයි.</w:t>
      </w:r>
    </w:p>
    <w:p w14:paraId="0C4747E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ඇඟවීම: පටු අවධානය මතෙව් 25:31-46 මග හැරේ: දයාවේ ක්‍රියාවන් මගින් විනිශ්චය.</w:t>
      </w:r>
    </w:p>
    <w:p w14:paraId="259D5A55" w14:textId="77777777" w:rsidR="00AE5104" w:rsidRPr="00AE5104" w:rsidRDefault="00AE5104" w:rsidP="00680304">
      <w:pPr>
        <w:pStyle w:val="Heading1"/>
      </w:pPr>
      <w:r>
        <w:t>9. ධනය සහ සමෘද්ධිය: ද්‍රව්‍යවාදය පිළිගැනීම එදිරිව ධනයට එරෙහි අනතුරු ඇඟවීම්</w:t>
      </w:r>
    </w:p>
    <w:p w14:paraId="209F2F5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සමහර එවැන්ජලිස්තවරු සමෘද්ධිය පිළිබඳ දේවධර්මය හෝ ධනයෙන් සැනසීම වැළඳ ගනිති.</w:t>
      </w:r>
    </w:p>
    <w:p w14:paraId="15E7185C"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NT වෙනස: ධනයේ අනතුරු ගැන යේසුස් අනතුරු අඟවයි (මතෙව් 19:23-24: ධනවතුන්ට රාජ්‍යයට ඇතුළුවීම දුෂ්කර ය; 1 තිමෝති 6:9-10: මුදලට ඇති ප්‍රේමය නපුරේ මුලකි).</w:t>
      </w:r>
    </w:p>
    <w:p w14:paraId="5D9E4468"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තවදුරටත් වෙනස් වීම: ක්‍රියා 2:44-45: ඇදහිලිවන්තයන් අවශ්‍යතා ඇති අයට උපකාර කිරීම සඳහා දේපළ විකුණුවා.</w:t>
      </w:r>
    </w:p>
    <w:p w14:paraId="1BB33275"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ගම්‍යය: උදාසීනත්වය ලවෝදිසියේ ස්වයංපෝෂිත භාවය ප්‍රතිරාවය කරයි (එළිදරව් 3:17).</w:t>
      </w:r>
    </w:p>
    <w:p w14:paraId="54EA515B" w14:textId="1B60C1D0" w:rsidR="00AE5104" w:rsidRPr="00AE5104" w:rsidRDefault="00AE5104" w:rsidP="00680304">
      <w:pPr>
        <w:pStyle w:val="Heading1"/>
      </w:pPr>
      <w:r>
        <w:t>10. අවසාන කාලයේ කල්පිත විද්‍යාව: පූර්ව පීඩාව ඔසවා ගැනීම අවධාරණය එදිරිව පීඩාව හරහා විඳදරාගැනීම</w:t>
      </w:r>
    </w:p>
    <w:p w14:paraId="3C3FE939"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එවැන්ජලිස්තවරු බොහෝ විට උගන්වන්නේ පීඩාවෙන් මිදීම ගැනයි.</w:t>
      </w:r>
    </w:p>
    <w:p w14:paraId="7AE30F63"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NT වෙනස: ඇදහිලිවන්තයන් පරීක්ෂාවන් විඳදරා ගනී (මතෙව් 24:29-31: පීඩාවෙන් පසු එක්රැස් වීම; එළිදරව් 7:14: මහත් පීඩාවෙන් සාන්තුවරයන්).</w:t>
      </w:r>
    </w:p>
    <w:p w14:paraId="73D24771"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තවදුරටත් වෙනස් වීම: 2 තෙසලෝනික 2:1-3: ඇදහිල්ල අත්හැරීම සහ අවනීතියේ මිනිසා තෙක් රැස්වීමක් නැත.</w:t>
      </w:r>
    </w:p>
    <w:p w14:paraId="650BAB44"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ගම්‍යය: පලායාම නොපසුබට උත්සාහය අධෛර්යමත් කරයි (යාකොබ් 1:12).</w:t>
      </w:r>
    </w:p>
    <w:p w14:paraId="0BB63B3B" w14:textId="6B13CBB7" w:rsidR="00AE5104" w:rsidRPr="00AE5104" w:rsidRDefault="00AE5104" w:rsidP="00680304">
      <w:pPr>
        <w:pStyle w:val="Heading1"/>
      </w:pPr>
      <w:r>
        <w:t>11. දේශපාලන මැදිහත්වීම: බලය සමඟ සන්ධානය එදිරිව රාජ්‍ය වෙන්වීම</w:t>
      </w:r>
    </w:p>
    <w:p w14:paraId="690AECA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එවැන්ජලිස්තවරුන්ට දේශපාලනික බලපෑම් ලබා ගැනීමට උත්සාහ කළ හැකිය.</w:t>
      </w:r>
    </w:p>
    <w:p w14:paraId="63256835"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NT වෙනස: යේසුස් වහන්සේගේ රාජ්‍යය &amp;quot;මේ ලෝකයට අයත් නොවේ&amp;quot; (යොහන් 18:36). රෝම 13:1-7 බලධාරීන්ට යටත් වන නමුත් දෙවියන් වහන්සේට ප්‍රමුඛත්වය දෙයි (ක්‍රියා 5:29).</w:t>
      </w:r>
    </w:p>
    <w:p w14:paraId="2D1B932B"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තවදුරටත් වෙනස් වීම: 2 කොරින්ති 6:14-17: නොඇදහිලිවන්තයන් සමඟ වියගහක් නැත.</w:t>
      </w:r>
    </w:p>
    <w:p w14:paraId="15E9B144"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ගම්‍යය: සම්මුතියක් ඇති කර ගැනීම රූප වන්දනාවට තර්ජනයක් වේ (එළිදරව් 13 අනතුරු ඇඟවීම්).</w:t>
      </w:r>
    </w:p>
    <w:p w14:paraId="41422C9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මෙම නැවත සම්පාදනය කරන ලද ලේඛනය, ප්‍රජාව, ආත්මය මත යැපීම (පැහැදිලි කළ අනාවැකිමය දීමනා ඇතුළුව) සහ පරිපූර්ණ කීකරුකම යන නව ගිවිසුමේ ප්‍රමුඛතා ඉස්මතු කරයි, පෙළගැස්ම සඳහා පරාවර්තනය ඉල්ලා සිටී.</w:t>
      </w:r>
    </w:p>
    <w:p w14:paraId="20733512"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20A"/>
    <w:multiLevelType w:val="multilevel"/>
    <w:tmpl w:val="141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B38C8"/>
    <w:multiLevelType w:val="multilevel"/>
    <w:tmpl w:val="2C3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F2B23"/>
    <w:multiLevelType w:val="multilevel"/>
    <w:tmpl w:val="2F7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0631A"/>
    <w:multiLevelType w:val="multilevel"/>
    <w:tmpl w:val="6E3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905A77"/>
    <w:multiLevelType w:val="multilevel"/>
    <w:tmpl w:val="85DC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D56BC"/>
    <w:multiLevelType w:val="multilevel"/>
    <w:tmpl w:val="44D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07CB5"/>
    <w:multiLevelType w:val="multilevel"/>
    <w:tmpl w:val="081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D0222"/>
    <w:multiLevelType w:val="multilevel"/>
    <w:tmpl w:val="15E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20B0B"/>
    <w:multiLevelType w:val="multilevel"/>
    <w:tmpl w:val="B1B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2F4D41"/>
    <w:multiLevelType w:val="multilevel"/>
    <w:tmpl w:val="0E7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F7539"/>
    <w:multiLevelType w:val="multilevel"/>
    <w:tmpl w:val="B67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265128"/>
    <w:multiLevelType w:val="multilevel"/>
    <w:tmpl w:val="498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134905">
    <w:abstractNumId w:val="0"/>
  </w:num>
  <w:num w:numId="2" w16cid:durableId="157230985">
    <w:abstractNumId w:val="4"/>
  </w:num>
  <w:num w:numId="3" w16cid:durableId="1162164997">
    <w:abstractNumId w:val="11"/>
  </w:num>
  <w:num w:numId="4" w16cid:durableId="896555279">
    <w:abstractNumId w:val="9"/>
  </w:num>
  <w:num w:numId="5" w16cid:durableId="1745955262">
    <w:abstractNumId w:val="8"/>
  </w:num>
  <w:num w:numId="6" w16cid:durableId="283271693">
    <w:abstractNumId w:val="3"/>
  </w:num>
  <w:num w:numId="7" w16cid:durableId="696858858">
    <w:abstractNumId w:val="10"/>
  </w:num>
  <w:num w:numId="8" w16cid:durableId="1099057948">
    <w:abstractNumId w:val="7"/>
  </w:num>
  <w:num w:numId="9" w16cid:durableId="1189219682">
    <w:abstractNumId w:val="5"/>
  </w:num>
  <w:num w:numId="10" w16cid:durableId="1215504136">
    <w:abstractNumId w:val="1"/>
  </w:num>
  <w:num w:numId="11" w16cid:durableId="200898091">
    <w:abstractNumId w:val="6"/>
  </w:num>
  <w:num w:numId="12" w16cid:durableId="114578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04"/>
    <w:rsid w:val="00007803"/>
    <w:rsid w:val="001C24F3"/>
    <w:rsid w:val="002F38DD"/>
    <w:rsid w:val="003A4DF2"/>
    <w:rsid w:val="003B452E"/>
    <w:rsid w:val="00680304"/>
    <w:rsid w:val="006A6982"/>
    <w:rsid w:val="009726E5"/>
    <w:rsid w:val="00AE5104"/>
    <w:rsid w:val="00D74DB5"/>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2646"/>
  <w15:chartTrackingRefBased/>
  <w15:docId w15:val="{CFBB96A6-CF37-4B7B-BF90-761E16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04"/>
    <w:rPr>
      <w:rFonts w:eastAsiaTheme="majorEastAsia" w:cstheme="majorBidi"/>
      <w:color w:val="272727" w:themeColor="text1" w:themeTint="D8"/>
    </w:rPr>
  </w:style>
  <w:style w:type="paragraph" w:styleId="Title">
    <w:name w:val="Title"/>
    <w:basedOn w:val="Normal"/>
    <w:next w:val="Normal"/>
    <w:link w:val="TitleChar"/>
    <w:uiPriority w:val="10"/>
    <w:qFormat/>
    <w:rsid w:val="00AE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04"/>
    <w:pPr>
      <w:spacing w:before="160"/>
      <w:jc w:val="center"/>
    </w:pPr>
    <w:rPr>
      <w:i/>
      <w:iCs/>
      <w:color w:val="404040" w:themeColor="text1" w:themeTint="BF"/>
    </w:rPr>
  </w:style>
  <w:style w:type="character" w:customStyle="1" w:styleId="QuoteChar">
    <w:name w:val="Quote Char"/>
    <w:basedOn w:val="DefaultParagraphFont"/>
    <w:link w:val="Quote"/>
    <w:uiPriority w:val="29"/>
    <w:rsid w:val="00AE5104"/>
    <w:rPr>
      <w:i/>
      <w:iCs/>
      <w:color w:val="404040" w:themeColor="text1" w:themeTint="BF"/>
    </w:rPr>
  </w:style>
  <w:style w:type="paragraph" w:styleId="ListParagraph">
    <w:name w:val="List Paragraph"/>
    <w:basedOn w:val="Normal"/>
    <w:uiPriority w:val="34"/>
    <w:qFormat/>
    <w:rsid w:val="00AE5104"/>
    <w:pPr>
      <w:ind w:left="720"/>
      <w:contextualSpacing/>
    </w:pPr>
  </w:style>
  <w:style w:type="character" w:styleId="IntenseEmphasis">
    <w:name w:val="Intense Emphasis"/>
    <w:basedOn w:val="DefaultParagraphFont"/>
    <w:uiPriority w:val="21"/>
    <w:qFormat/>
    <w:rsid w:val="00AE5104"/>
    <w:rPr>
      <w:i/>
      <w:iCs/>
      <w:color w:val="0F4761" w:themeColor="accent1" w:themeShade="BF"/>
    </w:rPr>
  </w:style>
  <w:style w:type="paragraph" w:styleId="IntenseQuote">
    <w:name w:val="Intense Quote"/>
    <w:basedOn w:val="Normal"/>
    <w:next w:val="Normal"/>
    <w:link w:val="IntenseQuoteChar"/>
    <w:uiPriority w:val="30"/>
    <w:qFormat/>
    <w:rsid w:val="00AE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04"/>
    <w:rPr>
      <w:i/>
      <w:iCs/>
      <w:color w:val="0F4761" w:themeColor="accent1" w:themeShade="BF"/>
    </w:rPr>
  </w:style>
  <w:style w:type="character" w:styleId="IntenseReference">
    <w:name w:val="Intense Reference"/>
    <w:basedOn w:val="DefaultParagraphFont"/>
    <w:uiPriority w:val="32"/>
    <w:qFormat/>
    <w:rsid w:val="00AE5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2025-10-25T04:29:00Z</dcterms:created>
  <dcterms:modified xsi:type="dcterms:W3CDTF">2025-10-25T04:49:00Z</dcterms:modified>
</cp:coreProperties>
</file>