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E212" w14:textId="77777777" w:rsidR="003A2E05" w:rsidRPr="003A2E05" w:rsidRDefault="003A2E05" w:rsidP="00561AF9">
      <w:pPr>
        <w:pStyle w:val="Title"/>
      </w:pPr>
      <w:r>
        <w:t>පල්ලිය</w:t>
      </w:r>
    </w:p>
    <w:p w14:paraId="336B84D0" w14:textId="77777777" w:rsidR="003A2E05" w:rsidRPr="003A2E05" w:rsidRDefault="003A2E05" w:rsidP="003A2E05">
      <w:r>
        <w:t>අරමුණ: එළිදරව් පොතේ පල්ලි හතෙන් පාඩම් උකහා ගනිමින්, උන්වහන්සේගේ සදාකාලික රාජ්‍යයේ ප්‍රකාශනයක් ලෙස, ක්‍රිස්තුස් වහන්සේගේ ශරීරය වන සභාව කෙරෙහි නොසැලෙන කැපවීම තුළින් අධ්‍යාත්මික සාර්ථකත්වය සඳහා දෙවියන් වහන්සේගේ සැලැස්ම ආස්වාදයක් ලබා දීම සහ ඉගැන්වීම.</w:t>
      </w:r>
    </w:p>
    <w:p w14:paraId="3ED2E2D9" w14:textId="77777777" w:rsidR="003A2E05" w:rsidRPr="003A2E05" w:rsidRDefault="003A2E05" w:rsidP="008457A0">
      <w:pPr>
        <w:pStyle w:val="Heading1"/>
      </w:pPr>
      <w:r>
        <w:t>හැඳින්වීම</w:t>
      </w:r>
    </w:p>
    <w:p w14:paraId="3B557D04" w14:textId="77777777" w:rsidR="003A2E05" w:rsidRPr="003A2E05" w:rsidRDefault="003A2E05" w:rsidP="003A2E05">
      <w:r>
        <w:t>&amp;quot;එකලස් කිරීම&amp;quot; හෝ &amp;quot;කැඳවාගත් අය&amp;quot; යන අර්ථය ඇති ග්‍රීක වචනයක් වන එක්ලේසියා (ἐκκλησία) පල්ලිය දෙවියන් වහන්සේගේ තෝරාගත් ප්‍රජාව ලෙස අර්ථ දක්වයි, ඔහුගේ අරමුණු සඳහා වෙන් කර ඇත. හුදු මිනිස් ආයතනයකට වඩා බොහෝ දුරින්, පල්ලිය යනු දිව්‍ය ජීවියෙකි - ක්‍රිස්තුස් වහන්සේගේ ශරීරය - දෙවියන් වහන්සේගේ රාජ්‍යයට අනුකලනය වේ. රාජ්‍යය යනු දෙවියන් වහන්සේගේ ස්වෛරී පාලනය වන අතර එය යේසුස් ක්‍රිස්තුස් වහන්සේ හරහා ආරම්භ කරන ලද අතර (මාර්ක් 1:15), ඇදහිලිවන්තයන්ගේ ජීවිතවල පවතී (ලූක් 17:20-21), සහ උන්වහන්සේගේ නැවත පැමිණීමේදී සම්පූර්ණ අවබෝධයක් බලාපොරොත්තුවෙන් සිටී (එළිදරව් 11:15). විශ්වීය සහ දේශීය යන දෙඅංශයෙන්ම පල්ලිය මෙම රාජ්‍යය මූර්තිමත් කරයි, භක්තිය, එකමුතුකම සහ මෙහෙවර තුළින් දෙවියන් වහන්සේගේ කැමැත්ත පිළිබිඹු කරයි. එළිදරව් 2-3 හි පල්ලි හත - එපීසස්, ස්මර්නා, පර්ගමොස්, තියාතිරා, සර්දිස්, ෆිලඩෙල්ෆියා සහ ලඕඩිසියා - විශ්වාසවන්තකම සහ අසාර්ථකත්වය පිළිබඳ විචිත්‍රවත් උදාහරණ ඉදිරිපත් කරයි, ඇදහිලිවන්තයන් දෙවියන් වහන්සේගේ සදාකාලික සැලැස්මට අනුකූල වන ලෙස පොළඹවයි.</w:t>
      </w:r>
    </w:p>
    <w:p w14:paraId="59A9E8A7" w14:textId="77777777" w:rsidR="003A2E05" w:rsidRPr="003A2E05" w:rsidRDefault="003A2E05" w:rsidP="008457A0">
      <w:pPr>
        <w:pStyle w:val="Heading1"/>
      </w:pPr>
      <w:r>
        <w:t>1. &amp;#39;පල්ලිය&amp;#39; යන්නෙහි බයිබලානුකුල අර්ථය</w:t>
      </w:r>
    </w:p>
    <w:p w14:paraId="664F4594" w14:textId="77777777" w:rsidR="003A2E05" w:rsidRPr="003A2E05" w:rsidRDefault="003A2E05" w:rsidP="003A2E05">
      <w:pPr>
        <w:rPr>
          <w:b/>
          <w:bCs/>
        </w:rPr>
      </w:pPr>
      <w:r>
        <w:t>අ. අර්ථ දැක්වීම</w:t>
      </w:r>
    </w:p>
    <w:p w14:paraId="0A2D22B9" w14:textId="77777777" w:rsidR="003A2E05" w:rsidRPr="003A2E05" w:rsidRDefault="003A2E05" w:rsidP="003A2E05">
      <w:r>
        <w:t>එක්ලේෂියා (ἐκκλησία) යන පදයෙන් අදහස් කරන්නේ දෙවියන් වහන්සේ විසින් ලෝකයෙන් වෙනස් වූ උන්වහන්සේගේ සෙනඟ වීමට කැඳවනු ලැබූ අයයි:</w:t>
      </w:r>
    </w:p>
    <w:p w14:paraId="0099D287" w14:textId="77777777" w:rsidR="003A2E05" w:rsidRPr="003A2E05" w:rsidRDefault="003A2E05" w:rsidP="003A2E05">
      <w:pPr>
        <w:numPr>
          <w:ilvl w:val="0"/>
          <w:numId w:val="7"/>
        </w:numPr>
      </w:pPr>
      <w:r>
        <w:t>විශ්වීය පල්ලිය: දෙවියන් වහන්සේ සමඟ උන්වහන්සේගේ රාජ්‍යයේ වාසය කිරීමට නියම කර ඇති, කාලය පුරා මුදවාගත් සියලුම ඇදහිලිවන්තයන්ගේ සාමූහික ශරීරය (හෙබ්‍රෙව් 12:22-24, එළිදරව් 7:9-10). භූමික සීමාවන් ඉක්මවා යන මෙම පල්ලියට ක්‍රිස්තුස් වහන්සේ කෙරෙහි ඇදහිල්ල තුළින් ගැලවීම ලැබූ සියල්ලන් ඇතුළත් වේ (එපීස 1:22-23).</w:t>
      </w:r>
    </w:p>
    <w:p w14:paraId="282E24D0" w14:textId="77777777" w:rsidR="003A2E05" w:rsidRPr="003A2E05" w:rsidRDefault="003A2E05" w:rsidP="003A2E05">
      <w:pPr>
        <w:numPr>
          <w:ilvl w:val="0"/>
          <w:numId w:val="7"/>
        </w:numPr>
      </w:pPr>
      <w:r>
        <w:t>ප්‍රාදේශීය සභාව: භූගෝලීය ප්‍රදේශයක බව්තීස්ම වූ ඇදහිලිවන්තයන්ගේ නිශ්චිත රැස්වීම්, ප්‍රේරිතයන්ගේ ඉගැන්වීම්, සහභාගිකම, රොටි කැඩීම සහ යාච්ඤාව සඳහා කැපවී ඇත (ක්‍රියා 2:41-47). මේවා රාජ්‍ය මූලධර්ම ක්‍රියාත්මක කරමින් විශ්වීය පල්ලියේ දෘශ්‍යමාන ප්‍රකාශන වේ.</w:t>
      </w:r>
    </w:p>
    <w:p w14:paraId="0D471A01" w14:textId="77777777" w:rsidR="003A2E05" w:rsidRPr="003A2E05" w:rsidRDefault="003A2E05" w:rsidP="008457A0">
      <w:pPr>
        <w:pStyle w:val="Heading1"/>
      </w:pPr>
      <w:r>
        <w:t>ආ. ශුද්ධ ලියවිලිමය අවබෝධයන්</w:t>
      </w:r>
    </w:p>
    <w:p w14:paraId="7BBD608E" w14:textId="77777777" w:rsidR="003A2E05" w:rsidRPr="003A2E05" w:rsidRDefault="003A2E05" w:rsidP="003A2E05">
      <w:pPr>
        <w:numPr>
          <w:ilvl w:val="0"/>
          <w:numId w:val="8"/>
        </w:numPr>
      </w:pPr>
      <w:r>
        <w:t>විශ්ව සභාව: යේසුස් වහන්සේ ප්‍රකාශ කළේ, “මම මාගේ එක්ලීසියාව ගොඩනඟන්නෙමි, පාතාලයේ දොරටු එයට එරෙහිව ජය නොගනු ඇත” (මතෙව් 16:18). ග්‍රීක කතිස්චියෝ (κατισχύω, &amp;quot;ජයගන්න&amp;quot;) ක්‍රිස්තුස් වහන්සේගේ නැවත නැඟිටීම තුළින් පල්ලියේ සදාකාලික ජයග්‍රහණය අවධාරණය කරයි. එහි සාමාජිකයින්ගේ නම් දෙවියන් වහන්සේගේ නොසැලෙන රාජ්‍යයේ කොටසක් වන ස්වර්ගයේ ලියාපදිංචි කර ඇත (හෙබ්‍රෙව් 12:22-24).</w:t>
      </w:r>
    </w:p>
    <w:p w14:paraId="2B2E1505" w14:textId="77777777" w:rsidR="003A2E05" w:rsidRPr="003A2E05" w:rsidRDefault="003A2E05" w:rsidP="003A2E05">
      <w:pPr>
        <w:numPr>
          <w:ilvl w:val="0"/>
          <w:numId w:val="8"/>
        </w:numPr>
      </w:pPr>
      <w:r>
        <w:t>ප්‍රාදේශීය සභාව: ප්‍රාදේශීය රැස්වීම්වලට සාමූහික නමස්කාරය සහ සක්‍රමේන්තු සිදු කෙරේ (ක්‍රියා 2:42). ක්ලැසිස් ටූ අර්ටූ (κλάσις τοῦ ἄρτου, &amp;quot;රොටි කැඩීම&amp;quot;) යන වාක්‍ය ඛණ්ඩයට ආගන්තුක සත්කාරය සහ ස්වාමීන්ගේ රාත්‍රී භෝජනය යන දෙකම ඇතුළත් වේ (1 කොරින්ති 11:23-26). ශුභාරංචිය පැතිරෙත්ම, ප්‍රාදේශීය පල්ලි ගුණ විය (උදා: 1 කොරින්ති 16:19), ඒ සෑම එකක්ම රාජ්‍ය වටිනාකම් පිළිබිඹු කරයි.</w:t>
      </w:r>
    </w:p>
    <w:p w14:paraId="21E93291" w14:textId="77777777" w:rsidR="003A2E05" w:rsidRPr="003A2E05" w:rsidRDefault="003A2E05" w:rsidP="008457A0">
      <w:pPr>
        <w:pStyle w:val="Heading1"/>
      </w:pPr>
      <w:r>
        <w:t>C. පල්ලිය සහ රාජ්‍යය</w:t>
      </w:r>
    </w:p>
    <w:p w14:paraId="0A459EAD" w14:textId="77777777" w:rsidR="003A2E05" w:rsidRPr="003A2E05" w:rsidRDefault="003A2E05" w:rsidP="003A2E05">
      <w:r>
        <w:t>පල්ලිය යනු දෙවියන් වහන්සේගේ රාජ්‍යයේ වර්තමාන ප්‍රකාශනය වන අතර, එහිදී උන්වහන්සේගේ පාලනය ඇදහිලිවන්තයන් හරහා ක්‍රියාත්මක වේ (කොලොස්සි 1:13-14). එය ක්‍රිස්තුස් වහන්සේගේ නැවත පැමිණීම බලාපොරොත්තුවෙන් සිටින රාජ්‍යයේ පූර්ණත්වය නොවේ (එළිදරව් 21:1-4), නමුත් දෙවියන් වහන්සේගේ පාලනය අත්විඳින ප්‍රජාවකි. එළිදරව්වේ පල්ලි හත මෙය නිරූපණය කරයි: විශ්වාසවන්තකම සඳහා ප්‍රශංසා කරන ලද ස්මර්නා සහ ෆිලඩෙල්ෆියා (පිස්ටෝස්, πιστός), රාජ්‍ය භක්තිය මූර්තිමත් කරන අතර, ලවෝඩිසියේ ඇල්මැරුණු බව (ක්ලියාරෝස්, χλιαρός) ප්‍රතික්ෂේප කිරීමේ අවදානමක් ඇත (එළිදරව් 3:16).</w:t>
      </w:r>
    </w:p>
    <w:p w14:paraId="2BE4F697" w14:textId="77777777" w:rsidR="003A2E05" w:rsidRPr="003A2E05" w:rsidRDefault="003A2E05" w:rsidP="003A2E05">
      <w:pPr>
        <w:rPr>
          <w:b/>
          <w:bCs/>
        </w:rPr>
      </w:pPr>
      <w:r>
        <w:t>2. පල්ලිය පිළිබඳ බලවත් විස්තර</w:t>
      </w:r>
    </w:p>
    <w:p w14:paraId="09D4CAFC" w14:textId="77777777" w:rsidR="003A2E05" w:rsidRPr="003A2E05" w:rsidRDefault="003A2E05" w:rsidP="003A2E05">
      <w:r>
        <w:t>දෙවියන් වහන්සේගේ රාජ්‍යය තුළ පල්ලියේ කාර්යභාරය නිරූපණය කිරීම සඳහා ශුද්ධ ලියවිල්ල විචිත්‍රවත් රූපක භාවිතා කරයි (එපීස 2:19-22):</w:t>
      </w:r>
    </w:p>
    <w:p w14:paraId="437BEE01" w14:textId="77777777" w:rsidR="003A2E05" w:rsidRPr="003A2E05" w:rsidRDefault="003A2E05" w:rsidP="003A2E05">
      <w:pPr>
        <w:numPr>
          <w:ilvl w:val="0"/>
          <w:numId w:val="9"/>
        </w:numPr>
      </w:pPr>
      <w:r>
        <w:t>දෙවියන් වහන්සේගේ ගෘහය: ඇදහිලිවන්තයන් පවුලක් වන අතර, දෙවියන් වහන්සේ පියාණන් ලෙස එක්සත් වී සිටිති (1 තිමෝති 3:15). ෆිලඩෙල්ෆියාවේ ස්ථිර ප්‍රේමයෙන් (එළිදරව් 3:9) පෙනෙන පරිදි, මෙය රාජ්‍යයේ සම්බන්ධතා එකමුතුකම පිළිබිඹු කරයි.</w:t>
      </w:r>
    </w:p>
    <w:p w14:paraId="046668A5" w14:textId="77777777" w:rsidR="003A2E05" w:rsidRPr="003A2E05" w:rsidRDefault="003A2E05" w:rsidP="003A2E05">
      <w:pPr>
        <w:numPr>
          <w:ilvl w:val="0"/>
          <w:numId w:val="9"/>
        </w:numPr>
      </w:pPr>
      <w:r>
        <w:t>ගොඩනැගිල්ලක්: ක්‍රිස්තුස් වහන්සේ ඇක්‍රොජිනියොස් (ἀκρογωνιαῖος, මුල්ගල) ලෙස ප්‍රේරිතයන් සහ අනාගතවක්තෘවරුන් මත ගොඩනගා ඇත (එපීස 2:20). එපීසයේ මූලධර්ම ශක්තිය මෙම අත්තිවාරම සමඟ සමපාත වේ, නමුත් ඔවුන්ගේ අගාපේ ප්‍රෝටේ (ἀγάπη πρώτη, පළමු ප්‍රේමය) නැතිවීම ස්ථාවරත්වයට තර්ජනයක් වේ (එළිදරව් 2:4).</w:t>
      </w:r>
    </w:p>
    <w:p w14:paraId="67C931F8" w14:textId="77777777" w:rsidR="003A2E05" w:rsidRPr="003A2E05" w:rsidRDefault="003A2E05" w:rsidP="003A2E05">
      <w:pPr>
        <w:numPr>
          <w:ilvl w:val="0"/>
          <w:numId w:val="9"/>
        </w:numPr>
      </w:pPr>
      <w:r>
        <w:t>ශුද්ධ වූ දේවමාළිගාවක්: දෙවියන් වහන්සේගේ ආත්මයාණන් වහන්සේ පල්ලිය තුළ වාසය කරයි (නාඕස්, ναός, දේවමාළිගාව) (1 කොරින්ති 3:16-17). ස්මර්නාගේ විඳදරාගැනීම මෙම පූජනීය අවකාශය පිළිබිඹු කරන අතර, සර්ඩිස්ගේ අධ්‍යාත්මික මරණය (නෙක්‍රොස්, νεκρός) එය අපවිත්‍ර කරයි (එළිදරව් 3:1).</w:t>
      </w:r>
    </w:p>
    <w:p w14:paraId="2C8EE17E" w14:textId="77777777" w:rsidR="003A2E05" w:rsidRPr="003A2E05" w:rsidRDefault="003A2E05" w:rsidP="003A2E05">
      <w:pPr>
        <w:numPr>
          <w:ilvl w:val="0"/>
          <w:numId w:val="9"/>
        </w:numPr>
      </w:pPr>
      <w:r>
        <w:t>ක්‍රිස්තුස් වහන්සේගේ ශරීරය: ක්‍රිස්තුස් වහන්සේ, කෙෆාලේ (κεφαλή, හිස), පල්ලිය මෙහෙයවයි (කොලොස්සි 1:18). තියාතිරාහි සේවයේ විවිධත්වය මෙය පිළිබිඹු කරයි, නමුත් ව්‍යාජ ඉගැන්වීම් (didachē, διδαχή) කෙරෙහි ඔවුන්ගේ ඉවසීම එක්සත්කමට බාධා කරයි (එළිදරව් 2:20).</w:t>
      </w:r>
    </w:p>
    <w:p w14:paraId="006D75EB" w14:textId="77777777" w:rsidR="003A2E05" w:rsidRPr="003A2E05" w:rsidRDefault="003A2E05" w:rsidP="008457A0">
      <w:pPr>
        <w:pStyle w:val="Heading1"/>
      </w:pPr>
      <w:r>
        <w:t>3. පල්ලියේ එකමුතුකම</w:t>
      </w:r>
    </w:p>
    <w:p w14:paraId="0251755E" w14:textId="77777777" w:rsidR="003A2E05" w:rsidRPr="003A2E05" w:rsidRDefault="003A2E05" w:rsidP="003A2E05">
      <w:pPr>
        <w:rPr>
          <w:b/>
          <w:bCs/>
        </w:rPr>
      </w:pPr>
      <w:r>
        <w:t>අ. විශ්ව පල්ලිය</w:t>
      </w:r>
    </w:p>
    <w:p w14:paraId="0A104516" w14:textId="77777777" w:rsidR="003A2E05" w:rsidRPr="003A2E05" w:rsidRDefault="003A2E05" w:rsidP="003A2E05">
      <w:r>
        <w:t>සියලුම ඇදහිලිවන්තයන් එකම ආත්මයාණන් වහන්සේ විසින් එක් ශරීරයකට බව්තීස්ම කරනු ලැබේ (1 කොරින්ති 12:12-13), එය රාජ්‍යයේ ඒකත්වය පිළිබිඹු කරයි (හෙනෝටේස්, ἑνότης) (එපීස 4:4-6). එළිදරව් 7:9 හි විවිධ වූ නමුත් එක්සත් වූ සභාව මෙම දර්ශනය ඉටු කරයි.</w:t>
      </w:r>
    </w:p>
    <w:p w14:paraId="2D3702DE" w14:textId="77777777" w:rsidR="003A2E05" w:rsidRPr="003A2E05" w:rsidRDefault="003A2E05" w:rsidP="003A2E05">
      <w:pPr>
        <w:rPr>
          <w:b/>
          <w:bCs/>
        </w:rPr>
      </w:pPr>
      <w:r>
        <w:t>ආ. ප්‍රාදේශීය පල්ලිය</w:t>
      </w:r>
    </w:p>
    <w:p w14:paraId="3275CDBF" w14:textId="77777777" w:rsidR="003A2E05" w:rsidRPr="003A2E05" w:rsidRDefault="003A2E05" w:rsidP="003A2E05">
      <w:pPr>
        <w:numPr>
          <w:ilvl w:val="0"/>
          <w:numId w:val="10"/>
        </w:numPr>
      </w:pPr>
      <w:r>
        <w:t>එකමුතුකමට ශුද්ධ ලියවිල්ල සමඟ පෙළගැස්වීමක් අවශ්‍ය වේ (phroneō, φρονέω, &amp;quot;එකම මනස&amp;quot;) (1 කොරින්ති 1:10). පර්ගමොස් බාලාම්ගේ ඉගැන්වීම් (krateō didachē, κρατέω διδαχή) ඉවසා සිටීම බෙදීමට හේතු වූ අතර, බයිබලානුකුල විශ්වාසවන්තභාවයේ අවශ්‍යතාවය පෙන්නුම් කරයි (එළිදරව් 2:14).</w:t>
      </w:r>
    </w:p>
    <w:p w14:paraId="6C62E39D" w14:textId="77777777" w:rsidR="003A2E05" w:rsidRPr="003A2E05" w:rsidRDefault="003A2E05" w:rsidP="003A2E05">
      <w:pPr>
        <w:numPr>
          <w:ilvl w:val="0"/>
          <w:numId w:val="10"/>
        </w:numPr>
      </w:pPr>
      <w:r>
        <w:t>කොරින්තියේ (1 කොරින්ති 1:12-13) දක්නට ලැබෙන පරිදි, කන්ඩායම් (භේදය, σχίσμα) ශරීරය කැබලි කරයි. පල්ලියේ එකමුතුකම ක්‍රිස්තුස් වහන්සේගේ ස්වාමිත්වය යටතේ රාජ්‍යයේ සමගිය පිළිබිඹු කරයි.</w:t>
      </w:r>
    </w:p>
    <w:p w14:paraId="28C2E5F6" w14:textId="77777777" w:rsidR="003A2E05" w:rsidRPr="003A2E05" w:rsidRDefault="003A2E05" w:rsidP="008457A0">
      <w:pPr>
        <w:pStyle w:val="Heading1"/>
      </w:pPr>
      <w:r>
        <w:t>4. පල්ලි හත තක්සේරු කිරීම</w:t>
      </w:r>
    </w:p>
    <w:p w14:paraId="57FCE5CF" w14:textId="0BBAF85C" w:rsidR="003A2E05" w:rsidRPr="003A2E05" w:rsidRDefault="003A2E05" w:rsidP="003A2E05">
      <w:r>
        <w:t>එළිදරව් 2-3 හි පල්ලි හතට ලියූ ලිපි, අද දින සභාව සඳහා පාඩම් ඉදිරිපත් කරමින්, ඔවුන්ගේ අධ්‍යාත්මික තත්ත්වය පිළිබඳ බැරෑරුම් තක්සේරුවක් සපයයි. ග්‍රීක පාඨය මත පදනම්ව, ජේසුස් වහන්සේගේ තෘප්තිය සහ ඔවුන්ගේ වර්තමාන තත්ත්වය තුළ ගැලවීම ලබා ඇති සාමාජිකයින්ගේ ඇස්තමේන්තුගත ප්‍රතිශතය පිළිබිඹු කරන ඇස්තමේන්තුගත ලකුණු සමඟ, දෙවියන් වහන්සේගේ රාජ්‍යයට එක් එක් පල්ලියේ විශ්වාසවන්තභාවය පිළිබඳ ඇගයීමක් පහත දැක්වේ:</w:t>
      </w:r>
    </w:p>
    <w:p w14:paraId="1C090F11" w14:textId="77777777" w:rsidR="003A2E05" w:rsidRPr="003A2E05" w:rsidRDefault="003A2E05" w:rsidP="003A2E05">
      <w:pPr>
        <w:numPr>
          <w:ilvl w:val="0"/>
          <w:numId w:val="11"/>
        </w:numPr>
      </w:pPr>
      <w:r>
        <w:t xml:space="preserve">එපීසය (එළිදරව් 2:1-7) </w:t>
      </w:r>
    </w:p>
    <w:p w14:paraId="2293C2FD" w14:textId="29DB18C1" w:rsidR="003A2E05" w:rsidRDefault="003A2E05" w:rsidP="003A2E05">
      <w:pPr>
        <w:numPr>
          <w:ilvl w:val="1"/>
          <w:numId w:val="11"/>
        </w:numPr>
      </w:pPr>
      <w:r>
        <w:t>තක්සේරුව: බොරු ප්‍රේරිතයන් ප්‍රතික්ෂේප කිරීම සහ නිකොලයිටන්වරුන්ගේ ක්‍රියාවන්ට වෛර කිරීම සම්බන්ධයෙන් ප්‍රශංසා කරන ලද නමුත් ඔවුන්ගේ අගාපේ ප්‍රෝටේ (ἀγάπη πρώτη, &amp;quot;පළමු ප්‍රේමය&amp;quot;) - හුදෙක් මූලධර්මවාදී ඕතඩොක්ස්වාදයට සිසිල් වූ ක්‍රිස්තුස් වහන්සේ කෙරෙහි ඇති දැඩි, මධුසමය වැනි භක්තිය අත්හැරීම සම්බන්ධයෙන් තරවටු කරන ලදී. අත්‍යවශ්‍ය මෙටානොසොන් (μετανόησον, &amp;quot;පසුතැවිලි වන්න&amp;quot;) හදිසි බව පෙන්නුම් කරයි, නැතහොත් පහන් රුක ඉවත් කරනු ලැබේ (එළිදරව් 2:5).</w:t>
      </w:r>
    </w:p>
    <w:p w14:paraId="664E2735" w14:textId="77777777" w:rsidR="002A43EB" w:rsidRPr="002A43EB" w:rsidRDefault="008275EB" w:rsidP="00BD430F">
      <w:pPr>
        <w:numPr>
          <w:ilvl w:val="1"/>
          <w:numId w:val="11"/>
        </w:numPr>
      </w:pPr>
      <w:r>
        <w:t>ගුප්ත අංග සහ අර්ථකථන:</w:t>
      </w:r>
    </w:p>
    <w:p w14:paraId="37D58E47" w14:textId="70A06FC0" w:rsidR="00BD430F" w:rsidRPr="00BD430F" w:rsidRDefault="0052404B" w:rsidP="0052404B">
      <w:pPr>
        <w:numPr>
          <w:ilvl w:val="2"/>
          <w:numId w:val="11"/>
        </w:numPr>
      </w:pPr>
      <w:r>
        <w:t>නිකොලයිටන්වරු: නිකොලයිටන්වරු මෙහි සහ පර්ගමම් හි දක්නට ලැබේ (එළිදරව් 2:6, 15). විය හැකි අර්ථකථනවලට ඇතුළත් වන්නේ:</w:t>
      </w:r>
    </w:p>
    <w:p w14:paraId="16C01BBA" w14:textId="77777777" w:rsidR="00BD430F" w:rsidRPr="00BD430F" w:rsidRDefault="00BD430F" w:rsidP="0052404B">
      <w:pPr>
        <w:numPr>
          <w:ilvl w:val="3"/>
          <w:numId w:val="11"/>
        </w:numPr>
      </w:pPr>
      <w:r>
        <w:t>ධූරාවලි ආධිපත්‍යය (වඩාත් පොදු දැක්ම): ග්‍රීක නිකාඕ (&amp;quot;ජයග්‍රහණය කිරීමට/ජයග්‍රහණය කිරීමට&amp;quot;) + ලාඕස් (&amp;quot;ජනතාව/ගිහියන්&amp;quot;) වලින්, ඔවුන් බලයට කෑදර නායකයින් වූ අතර, පූජක-ගිහි භේදයක් ඇති කිරීමට උත්සාහ කරමින්, සමාන ලෙස සේවය කිරීම වෙනුවට සාමාන්‍ය ඇදහිලිවන්තයන් කෙරෙහි එය ආධිපත්‍යය දැරීය (මතෙව් 20:25-26 සහ 1 පේතෘස් 5:3 ට පටහැනිව).</w:t>
      </w:r>
    </w:p>
    <w:p w14:paraId="49B9F142" w14:textId="77777777" w:rsidR="00D90E03" w:rsidRDefault="00BD430F" w:rsidP="0052404B">
      <w:pPr>
        <w:numPr>
          <w:ilvl w:val="3"/>
          <w:numId w:val="11"/>
        </w:numPr>
      </w:pPr>
      <w:r>
        <w:t>සදාචාරාත්මක සම්මුතිය / ප්‍රතිවිරෝධවාදය: මුල් පල්ලියේ සම්ප්‍රදාය ඔවුන් ක්‍රියා 6:5 හි තෝරාගත් උපස්ථායකයන් හත් දෙනාගෙන් එක් අයෙකු වන නිකොලස් සමඟ සම්බන්ධ කරයි (&amp;quot;ඇදහිල්ලෙන් හා ශුද්ධාත්මයෙන් පිරුණු&amp;quot; මිනිසෙක්). සමහර පියවරුන් (උදා: ඉරීනියස්) පැවසුවේ නිකොලස් හෝ ඔහුගේ අනුගාමිකයන් ක්‍රිස්තියානීන්ට රූප වන්දනාවේ සහ ලිංගික දුරාචාරයේ නිදහසේ නියැලිය හැකි බවට ඉගැන්වීමට පිරිහී ඇති බවයි, මන්ද කරුණාව ශරීරය ආවරණය කරන අතර ආත්මය පිරිසිදුව පවතින අතර නිදහස බලපත්‍රයක් බවට පත් කරයි. සදාචාරාත්මක සීමාවන් මෙම &amp;quot;ජයග්‍රහණය&amp;quot; මිථ්‍යාදෘෂ්ටික සම්මුතියකට දොර විවර කළේය. යේසුස් ඔවුන්ගේ ක්‍රියාවන්ට වෛර කරයි (අකමැතිකම් පමණක් නොවේ), ඒවා පිළිකුල් සහගත බව සොයා ගනී, මන්ද ඔවුන් ශරීරය තුළ සමානාත්මතාවය (ක්‍රිස්තුස් වහන්සේ ඉදිරියෙහි සමාන පදනමක්) විනාශ කරන අතර මුළු පල්ලියම මුහුන් දමන පාපවලට ආරාධනා කරයි (1 කොරින්ති 5:6).</w:t>
      </w:r>
    </w:p>
    <w:p w14:paraId="6424304D" w14:textId="77777777" w:rsidR="005E7EAC" w:rsidRDefault="00D90E03" w:rsidP="00D90E03">
      <w:pPr>
        <w:numPr>
          <w:ilvl w:val="2"/>
          <w:numId w:val="11"/>
        </w:numPr>
      </w:pPr>
      <w:r>
        <w:t>පහන් රුක්: යේසුස් වහන්සේ පහන් රුක් අතර ඇවිදිනවා (2:1). &amp;quot;පහන් රුක්&amp;quot; (lychnia, λυχνία) පල්ලියම සංකේතවත් කරයි (එළිදරව් 1:20). එය ඉවත් කිරීම යන්නෙන් අදහස් කරන්නේ යේසුස් වහන්සේ තවදුරටත් එම විශේෂිත ප්‍රාදේශීය සභාව ඔහුගේ රාජ්‍යයේ නීත්‍යානුකූල, ආලෝකය දරන පල්ලියක් ලෙස පිළිගන්නේ හෝ හඳුනා නොගන්නා බවයි. පල්ලිය බාහිරව දිගටම පැවතිය හැකි නමුත්, ක්‍රිස්තුස් වහන්සේගේ මුරපොල ලෙස එහි ආයතනික තත්ත්වය සහ සාක්ෂිය අවලංගු කරනු ලැබේ - එහි ආලෝකය නිවී හෝ නැවත ස්ථානගත කරනු ලැබේ. මෙය මණ්ඩප පහන් රුක් (නික්මයාම 25:31-40) සහ කන්‍යාවන් දස දෙනාගේ සූදානම (මතෙව් 25:1-13) දෝංකාර දෙයි. &amp;quot;පළමු ප්‍රේමය&amp;quot; අහිමි වීම හෙබ්‍රෙව් 2:1 හි අනතුරු අඟවා ඇති එම පාවෙන අවදානමට ලක් කරයි.</w:t>
      </w:r>
    </w:p>
    <w:p w14:paraId="43A89A1D" w14:textId="1A4F029E" w:rsidR="008275EB" w:rsidRPr="003A2E05" w:rsidRDefault="00BD430F" w:rsidP="00D90E03">
      <w:pPr>
        <w:numPr>
          <w:ilvl w:val="2"/>
          <w:numId w:val="11"/>
        </w:numPr>
      </w:pPr>
      <w:r>
        <w:t>ජයග්‍රාහකයින් සඳහා ත්‍යාග: &amp;quot;ජීවන වෘක්ෂයට&amp;quot; ප්‍රවේශය (උත්පත්ති 3 දෝංකාරය).</w:t>
      </w:r>
    </w:p>
    <w:p w14:paraId="19AC2626" w14:textId="10339086" w:rsidR="003A2E05" w:rsidRPr="003A2E05" w:rsidRDefault="00B822C8" w:rsidP="003A2E05">
      <w:pPr>
        <w:numPr>
          <w:ilvl w:val="1"/>
          <w:numId w:val="11"/>
        </w:numPr>
      </w:pPr>
      <w:r>
        <w:t xml:space="preserve">ඇස්තමේන්තුගත ලකුණු: 45/100 – ශක්තිමත් මූලධර්මයක් නමුත් භක්තියක් නොමැති වීම. </w:t>
      </w:r>
    </w:p>
    <w:p w14:paraId="7C404928" w14:textId="3106BF3F" w:rsidR="003A2E05" w:rsidRPr="003A2E05" w:rsidRDefault="00B822C8" w:rsidP="003A2E05">
      <w:pPr>
        <w:numPr>
          <w:ilvl w:val="1"/>
          <w:numId w:val="11"/>
        </w:numPr>
      </w:pPr>
      <w:r>
        <w:t>ඇස්තමේන්තුගත ප්‍රතිශතය ඉතිරි කර ඇත: 40% – බොහෝ දෙනෙක් පසුතැවිලි නොවී තම තත්වය අහිමි වීමේ අවදානමක් ඇත.</w:t>
      </w:r>
    </w:p>
    <w:p w14:paraId="49437D11" w14:textId="77777777" w:rsidR="003A2E05" w:rsidRPr="003A2E05" w:rsidRDefault="003A2E05" w:rsidP="003A2E05">
      <w:pPr>
        <w:numPr>
          <w:ilvl w:val="0"/>
          <w:numId w:val="11"/>
        </w:numPr>
      </w:pPr>
      <w:r>
        <w:t xml:space="preserve">ස්මර්ණා (එළිදරව් 2:8-11) </w:t>
      </w:r>
    </w:p>
    <w:p w14:paraId="3D21C0A1" w14:textId="44CD07D1" w:rsidR="003A2E05" w:rsidRDefault="003A2E05" w:rsidP="003A2E05">
      <w:pPr>
        <w:numPr>
          <w:ilvl w:val="1"/>
          <w:numId w:val="11"/>
        </w:numPr>
      </w:pPr>
      <w:r>
        <w:t>තක්සේරුව: තරවටු කිරීමකින් තොරව (thlipsis, θλῖψις) පීඩා විඳදරාගැනීම සඳහා ප්‍රශංසා කරනු ලැබේ. පිස්ටෝස් අච්රි තනාටූ (πιστός ἄχρι θανάτου, මරණය දක්වා විශ්වාසවන්තව සිටින්න) (එළිදරව් 2:10).</w:t>
      </w:r>
    </w:p>
    <w:p w14:paraId="26BFD7BA" w14:textId="5CB03E04" w:rsidR="00BF14A8" w:rsidRPr="003A2E05" w:rsidRDefault="00BF14A8" w:rsidP="003A2E05">
      <w:pPr>
        <w:numPr>
          <w:ilvl w:val="1"/>
          <w:numId w:val="11"/>
        </w:numPr>
      </w:pPr>
      <w:r>
        <w:t>ගුප්ත අංග: &amp;quot;සාතන්ගේ සිනගෝගය&amp;quot; ඇදහිලිවන්තයන්ට අපහාස කරන බොරු හිමිකම් කියන්නන් හඳුනා ගනී (රෝම 2:28-29). විපාකය: &amp;quot;ජීවන ඔටුන්න&amp;quot; (යාකොබ් 1:12).</w:t>
      </w:r>
    </w:p>
    <w:p w14:paraId="52E7B6F4" w14:textId="0D12ECBC" w:rsidR="003A2E05" w:rsidRPr="003A2E05" w:rsidRDefault="00B822C8" w:rsidP="003A2E05">
      <w:pPr>
        <w:numPr>
          <w:ilvl w:val="1"/>
          <w:numId w:val="11"/>
        </w:numPr>
      </w:pPr>
      <w:r>
        <w:t xml:space="preserve">ඇස්තමේන්තුගත ලකුණු: 95/100 - පාහේ පරිපූර්ණ විශ්වාසවන්තභාවය. </w:t>
      </w:r>
    </w:p>
    <w:p w14:paraId="1E62A002" w14:textId="37033E7E" w:rsidR="003A2E05" w:rsidRPr="003A2E05" w:rsidRDefault="00B822C8" w:rsidP="003A2E05">
      <w:pPr>
        <w:numPr>
          <w:ilvl w:val="1"/>
          <w:numId w:val="11"/>
        </w:numPr>
      </w:pPr>
      <w:r>
        <w:t>ඇස්තමේන්තුගත ප්‍රතිශතය ඉතිරි කර ඇත: 95% – බොහෝ ඒවා නිවැරදි තත්ත්වයේ පවතී.</w:t>
      </w:r>
    </w:p>
    <w:p w14:paraId="48A13FBF" w14:textId="77777777" w:rsidR="003A2E05" w:rsidRPr="003A2E05" w:rsidRDefault="003A2E05" w:rsidP="003A2E05">
      <w:pPr>
        <w:numPr>
          <w:ilvl w:val="0"/>
          <w:numId w:val="11"/>
        </w:numPr>
      </w:pPr>
      <w:r>
        <w:t xml:space="preserve">පර්ගමොස් (එළිදරව් 2:12-17) </w:t>
      </w:r>
    </w:p>
    <w:p w14:paraId="6D17661D" w14:textId="77777777" w:rsidR="003A2E05" w:rsidRDefault="003A2E05" w:rsidP="003A2E05">
      <w:pPr>
        <w:numPr>
          <w:ilvl w:val="1"/>
          <w:numId w:val="11"/>
        </w:numPr>
      </w:pPr>
      <w:r>
        <w:t xml:space="preserve">තක්සේරුව: සතුරු පරිසරයක විශ්වාසවන්ත නමුත් krateō didachē (κρατέω διδαχή, ව්‍යාජ ඉගැන්වීම් දැරීම) සඳහා විවේචනයට ලක් වේ (එළිදරව් 2:14). </w:t>
      </w:r>
    </w:p>
    <w:p w14:paraId="3E4A7D43" w14:textId="77777777" w:rsidR="00300C29" w:rsidRDefault="00A92241" w:rsidP="00A92241">
      <w:pPr>
        <w:numPr>
          <w:ilvl w:val="1"/>
          <w:numId w:val="11"/>
        </w:numPr>
      </w:pPr>
      <w:r>
        <w:t>ගුප්ත අංග සහ පාප:</w:t>
      </w:r>
    </w:p>
    <w:p w14:paraId="0FFD6FCD" w14:textId="77777777" w:rsidR="00300C29" w:rsidRDefault="00A92241" w:rsidP="00300C29">
      <w:pPr>
        <w:numPr>
          <w:ilvl w:val="2"/>
          <w:numId w:val="11"/>
        </w:numPr>
      </w:pPr>
      <w:r>
        <w:t>&amp;quot;සාතන්ගේ සිංහාසනය&amp;quot; මිථ්‍යාදෘෂ්ටික/අධිරාජ්‍ය බලකොටු වෙත යොමු කරයි (එපීස 6:12).</w:t>
      </w:r>
    </w:p>
    <w:p w14:paraId="08CE32D9" w14:textId="77777777" w:rsidR="00300C29" w:rsidRDefault="00A92241" w:rsidP="00300C29">
      <w:pPr>
        <w:numPr>
          <w:ilvl w:val="2"/>
          <w:numId w:val="11"/>
        </w:numPr>
      </w:pPr>
      <w:r>
        <w:t>&amp;quot;බාලාම්ගේ ඉගැන්වීම&amp;quot; (ගණන් කථාව 22–25, 31) යනු ඊශ්‍රායෙල්වරුන්ව බාල් පෙයෝර්හි රූප වන්දනාවට සහ ලිංගික දුරාචාරයට පොළඹවා ගැනීමයි (ගණන් කථාව 25:1-9) - රූප පූජා කළ ආහාර අනුභව කිරීම සහ පෝර්නියා (ඇදහිලිකාර ලිංගිකත්වය, නිකායික වේශ්‍යාකම ඇතුළුව). මෙය මාංසයේ ක්‍රියාවලට හරියටම ගැලපේ (ගලාති 5:19-21: පෝර්නියා, ඊයිඩොලොලැට්‍රියා) එය පසුතැවිලි නොවී රාජ්‍යයේ උරුමය තහනම් කරයි (1 කොරින්ති 6:9-10; එළිදරව් 21:8 &amp;quot;ලිංගිකව දුරාචාර... පිළිම වන්දනා කරන්නන්&amp;quot; ගිනි විල සඳහා ලැයිස්තුගත කරයි) සහ මුහුන් මෙන් පැතිරී, ප්‍රජාව පුරා ඇදහිල්ල අත්හැරීමේ අවදානමක් ඇති කරයි (1 කොරින්ති 5:6-13: &amp;quot;නපුරු පුද්ගලයා පවිත්‍ර කරන්න&amp;quot;).</w:t>
      </w:r>
    </w:p>
    <w:p w14:paraId="261C9303" w14:textId="2AC8E177" w:rsidR="005E7EAC" w:rsidRDefault="00A92241" w:rsidP="00300C29">
      <w:pPr>
        <w:numPr>
          <w:ilvl w:val="2"/>
          <w:numId w:val="11"/>
        </w:numPr>
      </w:pPr>
      <w:r>
        <w:t>නිකොලයිටන් ඉගැන්වීම මෙහි සම්බන්ධ වී ඇති අතර, ආධිපත්‍යය සදාචාරාත්මක බලපත්‍රය සමඟ මිශ්‍ර කරයි. එෆීසයද බලන්න.</w:t>
      </w:r>
    </w:p>
    <w:p w14:paraId="54FF4A07" w14:textId="32168C99" w:rsidR="00A92241" w:rsidRPr="003A2E05" w:rsidRDefault="00A92241" w:rsidP="00300C29">
      <w:pPr>
        <w:numPr>
          <w:ilvl w:val="2"/>
          <w:numId w:val="11"/>
        </w:numPr>
      </w:pPr>
      <w:r>
        <w:t>ජයග්‍රාහකයින් සඳහා ත්‍යාග: &amp;quot;සැඟවුණු මන්නා&amp;quot; සහ &amp;quot;සුදු ගල&amp;quot; (යෙසායා 62:2).</w:t>
      </w:r>
    </w:p>
    <w:p w14:paraId="35B55DAC" w14:textId="58C1FD49" w:rsidR="003A2E05" w:rsidRPr="003A2E05" w:rsidRDefault="00B822C8" w:rsidP="003A2E05">
      <w:pPr>
        <w:numPr>
          <w:ilvl w:val="1"/>
          <w:numId w:val="11"/>
        </w:numPr>
      </w:pPr>
      <w:r>
        <w:t xml:space="preserve">ඇස්තමේන්තුගත ලකුණු: 35/100 – මිථ්‍යාදෘෂ්ටිය නිසා අවදානමට ලක්ව ඇත. </w:t>
      </w:r>
    </w:p>
    <w:p w14:paraId="09D76222" w14:textId="003E1E10" w:rsidR="003A2E05" w:rsidRPr="003A2E05" w:rsidRDefault="00B822C8" w:rsidP="003A2E05">
      <w:pPr>
        <w:numPr>
          <w:ilvl w:val="1"/>
          <w:numId w:val="11"/>
        </w:numPr>
      </w:pPr>
      <w:r>
        <w:t>ඇස්තමේන්තුගත ප්‍රතිශතය ඉතිරි කර ඇත: 30% – බොහෝ දෙනෙක් නොමඟ යවනු ලැබේ.</w:t>
      </w:r>
    </w:p>
    <w:p w14:paraId="26DC733E" w14:textId="77777777" w:rsidR="003A2E05" w:rsidRPr="003A2E05" w:rsidRDefault="003A2E05" w:rsidP="003A2E05">
      <w:pPr>
        <w:numPr>
          <w:ilvl w:val="0"/>
          <w:numId w:val="11"/>
        </w:numPr>
      </w:pPr>
      <w:r>
        <w:t xml:space="preserve">තියාතිරා (එළිදරව් 2:18-29) </w:t>
      </w:r>
    </w:p>
    <w:p w14:paraId="723DD089" w14:textId="125F2F13" w:rsidR="003A2E05" w:rsidRDefault="003A2E05" w:rsidP="003A2E05">
      <w:pPr>
        <w:numPr>
          <w:ilvl w:val="1"/>
          <w:numId w:val="11"/>
        </w:numPr>
      </w:pPr>
      <w:r>
        <w:t>තක්සේරුව: ආදරය සහ සේවය සඳහා ප්‍රසිද්ධ වුවද, දුරාචාරයට මඟ පාදන ඊසබෙල් (Ἰεζάβελ) ට ඉඩ දීම සම්බන්ධයෙන් හෙළා දකින ලදී. විශ්වාසවන්ත ලොයිපොයි (λοιποί, ඉතිරි කොටස) ඉතිරිව පවතී (එළිදරව් 2:24).</w:t>
      </w:r>
    </w:p>
    <w:p w14:paraId="204A1543" w14:textId="77777777" w:rsidR="00D36323" w:rsidRDefault="004928CE" w:rsidP="003A2E05">
      <w:pPr>
        <w:numPr>
          <w:ilvl w:val="1"/>
          <w:numId w:val="11"/>
        </w:numPr>
      </w:pPr>
      <w:r>
        <w:t>ගුප්ත අංග සහ පාප:</w:t>
      </w:r>
    </w:p>
    <w:p w14:paraId="40555674" w14:textId="77777777" w:rsidR="00D36323" w:rsidRDefault="004928CE" w:rsidP="00D36323">
      <w:pPr>
        <w:numPr>
          <w:ilvl w:val="2"/>
          <w:numId w:val="11"/>
        </w:numPr>
      </w:pPr>
      <w:r>
        <w:t>&amp;quot;ජෙසබෙල්&amp;quot; යනු බාල් නමස්කාරය, රූප වන්දනාව සහ පූජනීය වේශ්‍යාකම (1 රාජාවලිය 16:31–32; 2 රාජාවලිය 9) - අධ්‍යාත්මික කාමමිථ්‍යාචාරය සහ පෝර්නියාව තල්ලු කළ පැරණි ගිවිසුමේ රැජින සිහිගන්වයි. තියාතිරාහි සංසද සංස්කෘතිය තුළ, මෙයින් අදහස් කළේ ව්‍යාපාර සඳහා මිථ්‍යාදෘෂ්ටික මංගල්‍යවලට සම්බන්ධ වීමයි (පිළිම ආහාර + දුරාචාරය). මාංසයේ ක්‍රියා (ගලාති 5:19-21) සහ රාජ්‍යයෙන් බැහැර පාප ලෙස අනතුරු අඟවා ඇති පෝර්නියා සහ ඊයිඩොලොලැට්‍රියා ද මෙයයි (1 කොරින්ති 6:9-10; එළිදරව් 21:8).</w:t>
      </w:r>
    </w:p>
    <w:p w14:paraId="7B3FC537" w14:textId="77777777" w:rsidR="00A76967" w:rsidRDefault="004928CE" w:rsidP="00D36323">
      <w:pPr>
        <w:numPr>
          <w:ilvl w:val="2"/>
          <w:numId w:val="11"/>
        </w:numPr>
      </w:pPr>
      <w:r>
        <w:t>&amp;quot;සාතන්ගේ ගැඹුරු දේවල්&amp;quot; දෙවියන් වහන්සේ තුළ සැබෑ ගැඹුරට පටහැනිව උපහාසාත්මක ලෙස වෙනස් කරයි (1 කොරින්ති 2:10). පසුතැවිලි නොවූ එවැනි පාපයන් වැරදි ආත්මය තුළින් ඇදහිල්ල අත්හැරීම ඇති කරයි (යූද් 1:4; 1 තිමෝති 4:1).</w:t>
      </w:r>
    </w:p>
    <w:p w14:paraId="05B832B8" w14:textId="38A3B411" w:rsidR="004928CE" w:rsidRPr="003A2E05" w:rsidRDefault="004928CE" w:rsidP="00D36323">
      <w:pPr>
        <w:numPr>
          <w:ilvl w:val="2"/>
          <w:numId w:val="11"/>
        </w:numPr>
      </w:pPr>
      <w:r>
        <w:t>විපාක: ජාතීන් කෙරෙහි අධිකාරිය (ගීතාවලිය 2) සහ &amp;quot;පහන් තාරකාව&amp;quot;.</w:t>
      </w:r>
    </w:p>
    <w:p w14:paraId="48760EC1" w14:textId="24F08C50" w:rsidR="003A2E05" w:rsidRPr="003A2E05" w:rsidRDefault="00B822C8" w:rsidP="003A2E05">
      <w:pPr>
        <w:numPr>
          <w:ilvl w:val="1"/>
          <w:numId w:val="11"/>
        </w:numPr>
      </w:pPr>
      <w:r>
        <w:t xml:space="preserve">ඇස්තමේන්තුගත ලකුණු: 30/100 – බරපතල සදාචාරාත්මක අසාර්ථකත්වයක්. </w:t>
      </w:r>
    </w:p>
    <w:p w14:paraId="7420ED08" w14:textId="195B6C68" w:rsidR="003A2E05" w:rsidRPr="003A2E05" w:rsidRDefault="00B822C8" w:rsidP="003A2E05">
      <w:pPr>
        <w:numPr>
          <w:ilvl w:val="1"/>
          <w:numId w:val="11"/>
        </w:numPr>
      </w:pPr>
      <w:r>
        <w:t>ඇස්තමේන්තුගත ප්‍රතිශතය ඉතිරි කර ඇත: 25% – විශ්වාසවන්තව සිටින්නේ සුළුතරයක් පමණි.</w:t>
      </w:r>
    </w:p>
    <w:p w14:paraId="2E3253D4" w14:textId="77777777" w:rsidR="003A2E05" w:rsidRPr="003A2E05" w:rsidRDefault="003A2E05" w:rsidP="003A2E05">
      <w:pPr>
        <w:numPr>
          <w:ilvl w:val="0"/>
          <w:numId w:val="11"/>
        </w:numPr>
      </w:pPr>
      <w:r>
        <w:t xml:space="preserve">සර්දිස් (එළිදරව් 3:1-6) </w:t>
      </w:r>
    </w:p>
    <w:p w14:paraId="5BC6B2AC" w14:textId="1EE97676" w:rsidR="003A2E05" w:rsidRDefault="003A2E05" w:rsidP="003A2E05">
      <w:pPr>
        <w:numPr>
          <w:ilvl w:val="1"/>
          <w:numId w:val="11"/>
        </w:numPr>
      </w:pPr>
      <w:r>
        <w:t>තක්සේරුව: නෙක්‍රොස් (νεκρός, මිය ගිය), ඔලිගා ඔනොමාටා පමණක් (ὀλίγα ὀνόματα, නම් කිහිපයක්) විශ්වාසවන්ත (එළිදරව් 3:1, 4).</w:t>
      </w:r>
    </w:p>
    <w:p w14:paraId="7A143BAD" w14:textId="77777777" w:rsidR="00D031C8" w:rsidRDefault="00D031C8" w:rsidP="00D031C8">
      <w:pPr>
        <w:numPr>
          <w:ilvl w:val="1"/>
          <w:numId w:val="11"/>
        </w:numPr>
      </w:pPr>
      <w:r>
        <w:t>ගුප්ත අංග සහ පුළුල් පැහැදිලි කිරීම:</w:t>
      </w:r>
    </w:p>
    <w:p w14:paraId="220785D2" w14:textId="77777777" w:rsidR="007E4C5B" w:rsidRDefault="00D031C8" w:rsidP="00D031C8">
      <w:pPr>
        <w:numPr>
          <w:ilvl w:val="2"/>
          <w:numId w:val="11"/>
        </w:numPr>
      </w:pPr>
      <w:r>
        <w:t>සර්ඩිස් යනු පුරාණ, වරක් වංශකථාමය අතීතයක් සහිත මහා නගරයක් විය - ක්‍රොයිසස් (ධනය සඳහා ප්‍රසිද්ධ) යටතේ ලිඩියානු අධිරාජ්‍යයේ අගනුවර වූ නමුත් රෝම යුගය වන විට එය සැලකිය යුතු ලෙස පහත වැටී තිබුණි. අධික විශ්වාසය හේතුවෙන් එය ඉතිහාසයේ දෙවරක් වැටුණි: වරක් පර්සියානු සයිරස්ට (ක්‍රි.පූ. 547) ආරක්ෂකයින් නිදා සිටියදී නගරය පුදුමයට පත් වූ විට සහ පසුව. නගරය ඉදිකර ඇත්තේ නොපෙනෙන බිත්ති සහිත බෑවුම් සහිත කන්දක් මත ය, නමුත් උදාසීනත්වය නිසා එය අවදානමට ලක් විය - මිනිසුන් සුපරීක්ෂාකාරී වීමට වඩා කීර්තිය සහ අතීත මහිමය මත විශ්වාසය තැබීය. යේසුස් වහන්සේ මෙම ඉතිහාසය පල්ලියට එරෙහිව භාවිතා කරයි: &amp;quot;ඔබ ජීවතුන් අතර සිටීමේ කීර්තිය ඇත, නමුත් ඔබ මිය ගොස් ඇත&amp;quot; (1 පදය).</w:t>
      </w:r>
    </w:p>
    <w:p w14:paraId="7952256E" w14:textId="54357648" w:rsidR="007E4C5B" w:rsidRDefault="00D031C8" w:rsidP="00D031C8">
      <w:pPr>
        <w:numPr>
          <w:ilvl w:val="2"/>
          <w:numId w:val="11"/>
        </w:numPr>
      </w:pPr>
      <w:r>
        <w:t>නගරය මෙන්, සර්ඩිස් පල්ලිය එහි පෙර කීර්තිය මත රඳා පැවතුනි - සමහර විට මුල් ජ්වලිතය හෝ කැපී පෙනෙන සාමාජිකයන් - ආත්මිකව අජීවී විය. ඔවුන්ගේ &amp;quot;ක්‍රියා&amp;quot; දෙවියන් වහන්සේ ඉදිරියෙහි &amp;quot;අසම්පූර්ණ&amp;quot; විය (2 පදය), එනම් නිම නොකළ, අර්ධ හෘදයාංගම හෝ කුහක - අභ්‍යන්තර යථාර්ථයක් නොමැතිව බාහිර ක්‍රියාකාරකම්. &amp;quot;අපිරිසිදු ඇඳුම්&amp;quot; (4 පදය) සම්මුතිය හෝ නොසලකා හැරීම තුළින් අපිරිසිදුකම සංකේතවත් කරයි - ලෝකයෙන් පැල්ලම් වී, රජුට නුසුදුසුයි (විශ්වාසවන්ත ඉතිරි කොටසට ලබා දී ඇති පාරිශුද්ධත්වයේ සහ නැවත නැඟිටීමේ මහිමයේ &amp;quot;සුදු ඇඳුම්&amp;quot; හා සසඳන විට). සිහින් ලොම් සායම් කිරීම සඳහා නගරයේ කීර්තිය (සුදු ඇඳුම් අගය කරන ලදී) උත්ප්‍රාසය තියුණු කරයි: ඔවුන්ට ද්‍රව්‍යමය &amp;quot;සුදු&amp;quot; තිබුණි, නමුත් අධ්‍යාත්මිකව අපිරිසිදු විය. අනතුරු ඇඟවීම පැරණි ගිවිසුම අවදි වීමට කැඳවයි: &amp;quot;අවදි වන්න!&amp;quot; (3 පදය) අවදි වීමට සාඩිස්ගේ ඓතිහාසික වැටීම් සිහිපත් කරයි, සහ යේසුස් පවසන්නේ ඔහු සොරෙකු මෙන් පැමිණෙන බවයි (1 තෙසලෝනික 5:2-4; මතෙව් 24:43) - සූදානම් නැති අයට අනපේක්ෂිත විනිශ්චයක්.</w:t>
      </w:r>
    </w:p>
    <w:p w14:paraId="265EC9AD" w14:textId="5CEFDF30" w:rsidR="00710341" w:rsidRDefault="00D031C8" w:rsidP="00D031C8">
      <w:pPr>
        <w:numPr>
          <w:ilvl w:val="2"/>
          <w:numId w:val="11"/>
        </w:numPr>
      </w:pPr>
      <w:r>
        <w:t>එහෙත් විශ්වාසවන්ත ඉතිරි කොටසක් පවතී: &amp;quot;නම් ස්වල්පයක්&amp;quot; (4 පදය) ඔවුන්ගේ නම් ජීවන පොතෙන් මකා දමා නැත (5 පදය; නික්මයාම 32:32-33; ගීතාවලිය 69:28; පිලිප්පි 4:3) - නොකිලිටිව සිටින අයට සදාකාලික ආරක්ෂාව පිළිබඳ සහතිකය. ජයග්‍රාහකයින් සුදු වස්ත්‍රවලින් (පවිත්‍රත්වය, ජයග්‍රහණය) ඇවිදින අතර පියා සහ දේවදූතයන් ඉදිරියේ ඔවුන්ගේ නම් පාපොච්චාරණය කරනු ලැබේ (5 පදය; මතෙව් 10:32).</w:t>
      </w:r>
    </w:p>
    <w:p w14:paraId="462366BC" w14:textId="0A7ADC36" w:rsidR="00D031C8" w:rsidRPr="00D031C8" w:rsidRDefault="00D031C8" w:rsidP="00D031C8">
      <w:pPr>
        <w:numPr>
          <w:ilvl w:val="2"/>
          <w:numId w:val="11"/>
        </w:numPr>
      </w:pPr>
      <w:r>
        <w:t>ලවෝදිසීයෙන් පසු සර්දිස් යනු දරුණුතම අනතුරු ඇඟවීමයි - බොහෝ දුරට මිය ගොස් ඇති අතර, ජීවතුන් අතර සිටින්නේ ඉතා සුළු පිරිසක් පමණි. හදවත සීතල වී ක්‍රියා අසම්පූර්ණව පවතින අතරතුර, අතීත ජයග්‍රහණ, කීර්ති නාමය හෝ බාහිර ස්වරූපයන් මත රැඳී සිටීමට එරෙහිව එය අනතුරු අඟවයි. සැබෑ ජීවිතයට සුපරීක්ෂාකාරිත්වය, දෙවියන් වහන්සේ ආරම්භ කළ දේ සම්පූර්ණ කිරීම (පිලිප්පි 1:6) සහ නොකිලිටි විශ්වාසවන්තභාවය අවශ්‍ය වේ.</w:t>
      </w:r>
    </w:p>
    <w:p w14:paraId="70C15556" w14:textId="0CFF2CD0" w:rsidR="003A2E05" w:rsidRPr="003A2E05" w:rsidRDefault="00B822C8" w:rsidP="003A2E05">
      <w:pPr>
        <w:numPr>
          <w:ilvl w:val="1"/>
          <w:numId w:val="11"/>
        </w:numPr>
      </w:pPr>
      <w:r>
        <w:t xml:space="preserve">ඇස්තමේන්තුගත ලකුණු: 10/100 – බොහෝ දුරට අප්‍රාණිකයි. </w:t>
      </w:r>
    </w:p>
    <w:p w14:paraId="43F3B0D0" w14:textId="26715BB7" w:rsidR="003A2E05" w:rsidRPr="003A2E05" w:rsidRDefault="00B822C8" w:rsidP="003A2E05">
      <w:pPr>
        <w:numPr>
          <w:ilvl w:val="1"/>
          <w:numId w:val="11"/>
        </w:numPr>
      </w:pPr>
      <w:r>
        <w:t>ඇස්තමේන්තුගත ප්‍රතිශතය ඉතිරි කර ඇත: 5% - කුඩා ශේෂයක් ඉතිරි වේ.</w:t>
      </w:r>
    </w:p>
    <w:p w14:paraId="76D2FD0B" w14:textId="77777777" w:rsidR="003A2E05" w:rsidRPr="003A2E05" w:rsidRDefault="003A2E05" w:rsidP="003A2E05">
      <w:pPr>
        <w:numPr>
          <w:ilvl w:val="0"/>
          <w:numId w:val="11"/>
        </w:numPr>
      </w:pPr>
      <w:r>
        <w:t xml:space="preserve">ෆිලදෙල්ෆියාව (එළිදරව් 3:7-13) </w:t>
      </w:r>
    </w:p>
    <w:p w14:paraId="174274E7" w14:textId="54E64E48" w:rsidR="003A2E05" w:rsidRDefault="003A2E05" w:rsidP="003A2E05">
      <w:pPr>
        <w:numPr>
          <w:ilvl w:val="1"/>
          <w:numId w:val="11"/>
        </w:numPr>
      </w:pPr>
      <w:r>
        <w:t>තක්සේරුව: ඔලිජික් ඩයිනමිස් (ὀλίγη δύναμις, කුඩා ශක්තිය) නොතකා ක්‍රිස්තුස් වහන්සේගේ වචනය (tēreō ලාංඡන, τηρέω λόγος) තබා ගැනීම ගැන ප්‍රශංසා කරනු ලැබේ (එළිදරව් 3:8).</w:t>
      </w:r>
    </w:p>
    <w:p w14:paraId="6C299A07" w14:textId="77777777" w:rsidR="003B772F" w:rsidRPr="009158A6" w:rsidRDefault="003B772F" w:rsidP="003B772F">
      <w:pPr>
        <w:numPr>
          <w:ilvl w:val="1"/>
          <w:numId w:val="11"/>
        </w:numPr>
        <w:rPr>
          <w:b/>
          <w:bCs/>
        </w:rPr>
      </w:pPr>
      <w:r>
        <w:t>ගුප්ත අංග සහ පැහැදිලි කිරීම:</w:t>
      </w:r>
    </w:p>
    <w:p w14:paraId="25CF38AF" w14:textId="77777777" w:rsidR="009158A6" w:rsidRDefault="003B772F" w:rsidP="003B772F">
      <w:pPr>
        <w:numPr>
          <w:ilvl w:val="2"/>
          <w:numId w:val="11"/>
        </w:numPr>
      </w:pPr>
      <w:r>
        <w:t>ෆිලඩෙල්ෆියාව කුඩා, භූමිකම්පා වලට ගොදුරු විය හැකි නගරයක් විය (නිතර සිදුවන කම්පන ගොඩනැගිලි විනාශ කළ බැවින් ස්ථාවරත්වය අගය කරන ලදී). සීමිත මිනිස් බලයකින් යුතුව උන්වහන්සේගේ වචනය තදින් අල්ලා ගැනීම ගැන යේසුස් ඔවුන්ට ප්‍රශංසා කරයි - ලෞකික බලයට වඩා දිව්‍ය ශක්තිය මත යැපීම අවධාරණය කරයි (cf. සෙකරියා 4:6: &amp;quot;බලයෙන් හෝ බලයෙන් නොව, මාගේ ආත්මයෙන්&amp;quot;). &amp;quot;සාතන්ගේ සිනගෝගය&amp;quot; විශ්වාසවන්තයින්ට පීඩා කරන ව්‍යාජ හිමිකම් කියන්නන් හඳුනා ගනී (රෝම 2:28-29).</w:t>
      </w:r>
    </w:p>
    <w:p w14:paraId="368B3444" w14:textId="77777777" w:rsidR="009158A6" w:rsidRDefault="003B772F" w:rsidP="003B772F">
      <w:pPr>
        <w:numPr>
          <w:ilvl w:val="2"/>
          <w:numId w:val="11"/>
        </w:numPr>
      </w:pPr>
      <w:r>
        <w:t>ක්‍රිස්තුස් වහන්සේ &amp;quot;දාවිත්ගේ යතුර&amp;quot; (යෙසායා 22:22) දරයි - කිසිවෙකුට ආපසු හැරවිය නොහැකි අවස්ථාව, මෙහෙවර සහ ප්‍රවේශයේ දොරටු විවෘත කිරීමට සහ වසා දැමීමට ස්වෛරී බලය.</w:t>
      </w:r>
    </w:p>
    <w:p w14:paraId="45599CF8" w14:textId="3768477C" w:rsidR="003B772F" w:rsidRPr="003B772F" w:rsidRDefault="003B772F" w:rsidP="003B772F">
      <w:pPr>
        <w:numPr>
          <w:ilvl w:val="2"/>
          <w:numId w:val="11"/>
        </w:numPr>
      </w:pPr>
      <w:r>
        <w:t>ජයග්‍රාහකයින්ට දෙන පොරොන්දුව - &amp;quot;මම ඔහුව මාගේ දෙවියන් වහන්සේගේ මාලිගාවේ කණුවක් කරන්නෙමි, ඔහු නැවත කිසිදා එයින් පිටතට නොයන්නේය&amp;quot; (12 පදය) - බලවත් රූපකයකි: කුළුණු ස්ථිරභාවය සහ ස්ථාවරත්වය සංකේතවත් කරයි (නගරයේ භූමිකම්පාවලට වෙනස්ව). දෙවියන් වහන්සේගේ සදාකාලික දේවමාළිගාවේ (එළිදරව් 21:22), ඇදහිලිවන්තයන් උන්වහන්සේගේ පැමිණීමේ ස්ථාවර, නොසැලෙන කොටස් බවට පත්වේ. ඔවුන්ට නම් තුනක් ලියා ඇත: දෙවියන් වහන්සේගේ නාමය, නව ජෙරුසලමේ නම (ස්වර්ගයෙන් බැස එන නගරය, එළිදරව් 21:2), සහ ක්‍රිස්තුස් වහන්සේගේ නව නාමය - පූර්ණ හිමිකම, පුරවැසිභාවය සහ රාජ්‍යයේ සමීප අනන්‍යතාවය (යෙසායා 62:2; එළිදරව් 2:17).</w:t>
      </w:r>
    </w:p>
    <w:p w14:paraId="6B8B7697" w14:textId="2E603179" w:rsidR="003A2E05" w:rsidRPr="003A2E05" w:rsidRDefault="00B822C8" w:rsidP="003A2E05">
      <w:pPr>
        <w:numPr>
          <w:ilvl w:val="1"/>
          <w:numId w:val="11"/>
        </w:numPr>
      </w:pPr>
      <w:r>
        <w:t xml:space="preserve">ඇස්තමේන්තුගත ලකුණු: 90/100 – ඉතා විශ්වාසවන්තයි. </w:t>
      </w:r>
    </w:p>
    <w:p w14:paraId="6051734B" w14:textId="336B6935" w:rsidR="003A2E05" w:rsidRPr="003A2E05" w:rsidRDefault="00B822C8" w:rsidP="003A2E05">
      <w:pPr>
        <w:numPr>
          <w:ilvl w:val="1"/>
          <w:numId w:val="11"/>
        </w:numPr>
      </w:pPr>
      <w:r>
        <w:t>ඇස්තමේන්තුගත ප්‍රතිශතය ඉතිරි කර ඇත: 90% – බොහෝ දේ ඉතිරි කර ඇත.</w:t>
      </w:r>
    </w:p>
    <w:p w14:paraId="2FC0E894" w14:textId="77777777" w:rsidR="003A2E05" w:rsidRPr="003A2E05" w:rsidRDefault="003A2E05" w:rsidP="003A2E05">
      <w:pPr>
        <w:numPr>
          <w:ilvl w:val="0"/>
          <w:numId w:val="11"/>
        </w:numPr>
      </w:pPr>
      <w:r>
        <w:t xml:space="preserve">ලවෝදිසිය (එළිදරව් 3:14-22) </w:t>
      </w:r>
    </w:p>
    <w:p w14:paraId="16A73190" w14:textId="161BEA5B" w:rsidR="003A2E05" w:rsidRDefault="003A2E05" w:rsidP="003A2E05">
      <w:pPr>
        <w:numPr>
          <w:ilvl w:val="1"/>
          <w:numId w:val="11"/>
        </w:numPr>
      </w:pPr>
      <w:r>
        <w:t>තක්සේරුව: ක්ලියාරෝස් (χλιαρός, ඇල්මැරුණු), ප්‍රතික්ෂේපයට මුහුණ දීම (emesai, ἐμέσαι, කෙළ ගසා) (එළිදරව් 3:16).</w:t>
      </w:r>
    </w:p>
    <w:p w14:paraId="6C0545FE" w14:textId="77777777" w:rsidR="007C23DE" w:rsidRPr="0058131E" w:rsidRDefault="007C23DE" w:rsidP="007C23DE">
      <w:pPr>
        <w:numPr>
          <w:ilvl w:val="1"/>
          <w:numId w:val="11"/>
        </w:numPr>
        <w:rPr>
          <w:b/>
          <w:bCs/>
        </w:rPr>
      </w:pPr>
      <w:r>
        <w:t>ගුප්ත අංග සහ පුළුල් පැහැදිලි කිරීම:</w:t>
      </w:r>
    </w:p>
    <w:p w14:paraId="78A888A8" w14:textId="77777777" w:rsidR="00A301C7" w:rsidRDefault="007C23DE" w:rsidP="0058131E">
      <w:pPr>
        <w:numPr>
          <w:ilvl w:val="2"/>
          <w:numId w:val="11"/>
        </w:numPr>
      </w:pPr>
      <w:r>
        <w:t>ලවෝදිසිය ධනවත් (බැංකු මධ්‍යස්ථානය, කළු ලොම් රෙදිපිළි, ප්‍රසිද්ධ අක්ෂි ආලේපන) සහ ස්වයංපෝෂිත (ක්‍රි.ව. 60 භූමිකම්පාවෙන් පසු රෝම උදව් නොමැතිව නැවත ගොඩනඟන ලදී). පල්ලිය මෙය පිළිබිඹු කළේය: &amp;quot;ඔබ කියනවා, &amp;#39;මම ධනවත්, ධනවත් වී සිටිමි, කිසිවක් අවශ්‍ය නැත&amp;#39;&amp;quot; (17 පදය). යේසුස් වහන්සේ උත්ප්‍රාසය හෙළි කරයි: ඔවුන් &amp;quot;කාලකණ්ණි, අනුකම්පා සහගත, දුප්පත්, අන්ධ සහ නිරුවත්&amp;quot;.</w:t>
      </w:r>
    </w:p>
    <w:p w14:paraId="0AB04725" w14:textId="77777777" w:rsidR="00D07168" w:rsidRDefault="007C23DE" w:rsidP="0058131E">
      <w:pPr>
        <w:numPr>
          <w:ilvl w:val="2"/>
          <w:numId w:val="11"/>
        </w:numPr>
      </w:pPr>
      <w:r>
        <w:t>&amp;quot;මද උණුසුම්&amp;quot; ජලය නගරයේ ජලයෙන් ලබා ගනී: උණු ඛනිජ උල්පත් වලින් ලැබෙන ජල නළය හරහා නල මාර්ගයෙන් ගෙන යන ලද එය උණුසුම් හා ඔක්කාරය ඇති කරයි - උණුසුම් (හයිරාපොලිස් මෙන් සුව කිරීමේ / චිකිත්සක) හෝ සීතල (කොලොසේ මෙන් ප්‍රබෝධමත්) නොවේ. මද උණුසුම් ජලය නිෂ්ඵල සහ වමනය ඇති කරයි. පල්ලියේ ක්‍රියාවන් එක හා සමාන විය - අධ්‍යාත්මිකව ප්‍රබෝධමත් කිරීම හෝ පවිත්‍ර කිරීම / සුව කිරීම නොවේ; ස්වයංපෝෂිතභාවය ඵලදායී නොවන, උදාසීන ඇදහිල්ලක් ඇති කළේය.</w:t>
      </w:r>
    </w:p>
    <w:p w14:paraId="2647A1BD" w14:textId="556E7CA2" w:rsidR="007C23DE" w:rsidRPr="007C23DE" w:rsidRDefault="007C23DE" w:rsidP="0058131E">
      <w:pPr>
        <w:numPr>
          <w:ilvl w:val="2"/>
          <w:numId w:val="11"/>
        </w:numPr>
      </w:pPr>
      <w:r>
        <w:t>යේසුස් වහන්සේගේ බෙහෙත් වට්ටෝරුව ඔවුන්ගේ උඩඟු කරුණු උපහාසාත්මක ලෙස භාවිතා කරයි: “ගින්නෙන් පිරිපහදු කළ රන් මාගෙන් මිලදී ගන්න” (පවිත්‍ර කළ ඇදහිල්ල තුළින් සැබෑ ධනය, 1 පේතෘස් 1:7), “සුදු ඇඳුම්” (ලැජ්ජාව ආවරණය කරන ක්‍රිස්තුස් වහන්සේගේ ධර්මිෂ්ඨකම, එළිදරව් 19:8), “ඇස් ගැල්වීම” (ඔවුන්ගේ සැබෑ තත්වය දැකීමට ආත්මික දෘෂ්ටිය). ඔහු ප්‍රේම කරන අයව හික්මවයි (19 පදය), ඔවුන් ජ්වලිත පසුතැවිල්ලට කැඳවයි (zēloe). “බලන්න, මම දොරකඩ සිට තට්ටු කරමි” (20 පදය) යන ආරාධනය - විවෘත කරන ඕනෑම කෙනෙකුට පුද්ගලික සහයෝගීතාවය (බෙදාගත් ආහාර = සමීපභාවය) ලබා දෙයි. ජයග්‍රාහකයින් ක්‍රිස්තුස් වහන්සේ සමඟ ඔහුගේ සිංහාසනයේ වාඩි වී සිටිති (21 පදය).</w:t>
      </w:r>
    </w:p>
    <w:p w14:paraId="272512D8" w14:textId="0A26DC99" w:rsidR="003A2E05" w:rsidRPr="003A2E05" w:rsidRDefault="00B822C8" w:rsidP="003A2E05">
      <w:pPr>
        <w:numPr>
          <w:ilvl w:val="1"/>
          <w:numId w:val="11"/>
        </w:numPr>
      </w:pPr>
      <w:r>
        <w:t xml:space="preserve">ඇස්තමේන්තුගත ලකුණු: 5/100 – පාහේ ආපසු ගෙවිය නොහැකි. </w:t>
      </w:r>
    </w:p>
    <w:p w14:paraId="54509E6B" w14:textId="0B80900C" w:rsidR="003A2E05" w:rsidRPr="003A2E05" w:rsidRDefault="00B822C8" w:rsidP="003A2E05">
      <w:pPr>
        <w:numPr>
          <w:ilvl w:val="1"/>
          <w:numId w:val="11"/>
        </w:numPr>
      </w:pPr>
      <w:r>
        <w:t>ඇස්තමේන්තුගත ප්‍රතිශතය ඉතිරි කර ඇත: 5% – නිවැරදි තත්ත්වයේ සිටින්නේ ස්වල්ප දෙනෙක් පමණි.</w:t>
      </w:r>
    </w:p>
    <w:p w14:paraId="33DA4052" w14:textId="77777777" w:rsidR="003A2E05" w:rsidRPr="003A2E05" w:rsidRDefault="003A2E05" w:rsidP="003A2E05">
      <w:r>
        <w:t>සමස්ත ඇස්තමේන්තුව: මෙම පල්ලිවල සාමාජිකයින්ගෙන් ආසන්න වශයෙන් 40% ක් පමණ ගැලවී ඇති බව පෙනේ, එය ග්‍රීක පාඨයේ ප්‍රශංසාවේ සහ තරවටු කිරීමේ සමතුලිතතාවය පිළිබිඹු කරයි (උදා: පසුතැවීම සඳහා මෙටනොඊසන්, අධ්‍යාත්මික මරණය සඳහා නෙක්‍රොස්).</w:t>
      </w:r>
    </w:p>
    <w:p w14:paraId="56E24E46" w14:textId="77777777" w:rsidR="003A2E05" w:rsidRPr="003A2E05" w:rsidRDefault="003A2E05" w:rsidP="007D2E46">
      <w:pPr>
        <w:pStyle w:val="Heading1"/>
      </w:pPr>
      <w:r>
        <w:t>5. ප්‍රාදේශීය සභාව තුළ නායකත්වය සහ අධිකාරිය</w:t>
      </w:r>
    </w:p>
    <w:p w14:paraId="42E1AE05" w14:textId="77777777" w:rsidR="003A2E05" w:rsidRPr="003A2E05" w:rsidRDefault="003A2E05" w:rsidP="003A2E05">
      <w:r>
        <w:t>දේවරාජ්‍යය ක්‍රියාත්මක වන්නේ පත් කරන ලද නායකත්වයක් හරහා ය:</w:t>
      </w:r>
    </w:p>
    <w:p w14:paraId="66DDC071" w14:textId="77777777" w:rsidR="003A2E05" w:rsidRPr="003A2E05" w:rsidRDefault="003A2E05" w:rsidP="003A2E05">
      <w:pPr>
        <w:numPr>
          <w:ilvl w:val="0"/>
          <w:numId w:val="12"/>
        </w:numPr>
      </w:pPr>
      <w:r>
        <w:t>නායකයින්ට ගරු කිරීම: වැඩිමහල්ලන් (ප්‍රෙස්බිටෙරෝයි, πρεσβύτεροι) එඬේර සේවය සඳහා ගෞරවයට පාත්‍ර වේ (1 තිමෝති 5:17). පරීක්ෂාවන් යටතේ ස්මර්නාගේ විඳදරාගැනීම දේවභක්තික නායකත්වයට යටත් වීම පිළිබිඹු කරයි.</w:t>
      </w:r>
    </w:p>
    <w:p w14:paraId="642CABF4" w14:textId="77777777" w:rsidR="003A2E05" w:rsidRPr="003A2E05" w:rsidRDefault="003A2E05" w:rsidP="003A2E05">
      <w:pPr>
        <w:numPr>
          <w:ilvl w:val="0"/>
          <w:numId w:val="12"/>
        </w:numPr>
      </w:pPr>
      <w:r>
        <w:t>ඔවුන්ගේ ඇදහිල්ල අනුකරණය කරන්න: නායකයින් ෆිලඩෙල්ෆියාවේ කීකරුකමෙන් පෙනෙන පරිදි විශ්වාසවන්තභාවය (පිස්ටිස්, πίστις) (හෙබ්‍රෙව් 13:7) ආදර්ශනය කරයි.</w:t>
      </w:r>
    </w:p>
    <w:p w14:paraId="20CDA7FA" w14:textId="77777777" w:rsidR="003A2E05" w:rsidRPr="003A2E05" w:rsidRDefault="003A2E05" w:rsidP="003A2E05">
      <w:pPr>
        <w:numPr>
          <w:ilvl w:val="0"/>
          <w:numId w:val="12"/>
        </w:numPr>
      </w:pPr>
      <w:r>
        <w:t>අධිකාරියට යටත් වීම: අවේක්ෂකයන්ට යටත් වීම (එපිස්කොපොයි, ἐπίσκοποι) රාජ්‍ය පිළිවෙල (හෙබ්‍රෙව් 13:17) පෝෂණය කරයි, ලවෝදිසියේ ස්වයං විශ්වාසයට එරෙහිව.</w:t>
      </w:r>
    </w:p>
    <w:p w14:paraId="0CB1F0B9" w14:textId="77777777" w:rsidR="003A2E05" w:rsidRPr="003A2E05" w:rsidRDefault="003A2E05" w:rsidP="007D2E46">
      <w:pPr>
        <w:pStyle w:val="Heading1"/>
      </w:pPr>
      <w:r>
        <w:t>6. සහයෝගීතාවයට භක්තිය</w:t>
      </w:r>
    </w:p>
    <w:p w14:paraId="216CA6F3" w14:textId="77777777" w:rsidR="003A2E05" w:rsidRPr="003A2E05" w:rsidRDefault="003A2E05" w:rsidP="003A2E05">
      <w:pPr>
        <w:numPr>
          <w:ilvl w:val="0"/>
          <w:numId w:val="13"/>
        </w:numPr>
      </w:pPr>
      <w:r>
        <w:t>එක්රැස්වීමේ අරමුණ: ඇදහිලිවන්තයන් එකිනෙකාට ප්‍රේමය හා යහපත් ක්‍රියා සඳහා අනුබල දීම (παροξυσμός, පොළඹවා ගැනීම) සඳහා හමුවෙයි (හෙබ්‍රෙව් 10:24-25). එපීසයේ අගාපේ පවත්වා ගැනීමට අපොහොසත් වීම පෙන්නුම් කරන්නේ සහයෝගීතාවය නොසලකා හැරීමේ පිරිවැයයි.</w:t>
      </w:r>
    </w:p>
    <w:p w14:paraId="604D8587" w14:textId="77777777" w:rsidR="003A2E05" w:rsidRPr="003A2E05" w:rsidRDefault="003A2E05" w:rsidP="003A2E05">
      <w:pPr>
        <w:numPr>
          <w:ilvl w:val="0"/>
          <w:numId w:val="13"/>
        </w:numPr>
      </w:pPr>
      <w:r>
        <w:t>දීම සඳහා කැපවීම: ශරීරයට දායක වීම (koinōnia, κοινωνία) රාජ්‍යයේ පරාර්ථකාමීත්වය පිළිබිඹු කරයි (ක්‍රියා 2:44-45), ලවෝඩිසීයේ ස්වයංපෝෂිතභාවය මෙන් නොව.</w:t>
      </w:r>
    </w:p>
    <w:p w14:paraId="1908704D" w14:textId="77777777" w:rsidR="003A2E05" w:rsidRPr="003A2E05" w:rsidRDefault="003A2E05" w:rsidP="007D2E46">
      <w:pPr>
        <w:pStyle w:val="Heading1"/>
      </w:pPr>
      <w:r>
        <w:t>7. දෙවියන් වහන්සේගේ බහුවිධ ප්‍රඥාවේ ප්‍රකාශනය ලෙස පල්ලිය</w:t>
      </w:r>
    </w:p>
    <w:p w14:paraId="73C8EECB" w14:textId="77777777" w:rsidR="003A2E05" w:rsidRPr="003A2E05" w:rsidRDefault="003A2E05" w:rsidP="003A2E05">
      <w:pPr>
        <w:numPr>
          <w:ilvl w:val="0"/>
          <w:numId w:val="14"/>
        </w:numPr>
      </w:pPr>
      <w:r>
        <w:t>සදාකාලික අරමුණ: පල්ලිය දෙවියන් වහන්සේගේ බහු-පොයිකිලෝස් සොෆියා (πολυποίκιλος σοφία, බහුවිධ ප්‍රඥාව) හෙළි කරයි (එපීස 3:10). ෆිලඩෙල්ෆියාවේ විශ්වාසවන්තකම මෙම ප්‍රඥාව පෙන්නුම් කරයි.</w:t>
      </w:r>
    </w:p>
    <w:p w14:paraId="7E7DE41E" w14:textId="77777777" w:rsidR="003A2E05" w:rsidRPr="003A2E05" w:rsidRDefault="003A2E05" w:rsidP="003A2E05">
      <w:pPr>
        <w:numPr>
          <w:ilvl w:val="0"/>
          <w:numId w:val="14"/>
        </w:numPr>
      </w:pPr>
      <w:r>
        <w:t>දෙවියන් වහන්සේ කෙරෙහි විශ්වාසය: ඇදහිලිවන්තයන් දෙවියන් වහන්සේ වෙත ළඟා වන්නේ සර්ඩිස්ගේ අධ්‍යාත්මික මළ තත්වය මෙන් නොව, පල්ලිය හරහා (එපීස 3:12) parrēsia (παρρησία, නිර්භීතකම) සමඟිනි.</w:t>
      </w:r>
    </w:p>
    <w:p w14:paraId="3EA55533" w14:textId="77777777" w:rsidR="003A2E05" w:rsidRPr="003A2E05" w:rsidRDefault="003A2E05" w:rsidP="003A2E05">
      <w:pPr>
        <w:numPr>
          <w:ilvl w:val="0"/>
          <w:numId w:val="14"/>
        </w:numPr>
      </w:pPr>
      <w:r>
        <w:t>කැපවීම සඳහා කැඳවීම: ක්‍රියා 2:42 හි දක්නට ලැබෙන පරිදි, පැමිණීම සහ සේවය තුළින් පූර්ණ භක්තිය දෙවියන් වහන්සේගේ සැලැස්මට අනුකූල වේ.</w:t>
      </w:r>
    </w:p>
    <w:p w14:paraId="67C25A92" w14:textId="77777777" w:rsidR="003A2E05" w:rsidRPr="003A2E05" w:rsidRDefault="003A2E05" w:rsidP="007D2E46">
      <w:pPr>
        <w:pStyle w:val="Heading1"/>
      </w:pPr>
      <w:r>
        <w:t>8. පල්ලිය සහ රාජධානිය: ගැඹුරු ගවේෂණයක්</w:t>
      </w:r>
    </w:p>
    <w:p w14:paraId="26197319" w14:textId="77777777" w:rsidR="003A2E05" w:rsidRPr="003A2E05" w:rsidRDefault="003A2E05" w:rsidP="003A2E05">
      <w:r>
        <w:t>රාජධානිය යනු:</w:t>
      </w:r>
    </w:p>
    <w:p w14:paraId="39615AAD" w14:textId="77777777" w:rsidR="003A2E05" w:rsidRPr="003A2E05" w:rsidRDefault="003A2E05" w:rsidP="003A2E05">
      <w:pPr>
        <w:numPr>
          <w:ilvl w:val="0"/>
          <w:numId w:val="15"/>
        </w:numPr>
      </w:pPr>
      <w:r>
        <w:t>වර්තමානය සහ අනාගතය: ක්‍රිස්තුස් වහන්සේ (මාර්ක් 1:15) තුළින් ආරම්භ කරන ලද (ēngiken, ἤγγικεν, ළං වී ඇත), නමුත් අනාගතය (එළිදරව් 11:15).</w:t>
      </w:r>
    </w:p>
    <w:p w14:paraId="66E07B75" w14:textId="77777777" w:rsidR="003A2E05" w:rsidRPr="003A2E05" w:rsidRDefault="003A2E05" w:rsidP="003A2E05">
      <w:pPr>
        <w:numPr>
          <w:ilvl w:val="0"/>
          <w:numId w:val="15"/>
        </w:numPr>
      </w:pPr>
      <w:r>
        <w:t>අධ්‍යාත්මික සහ දෘශ්‍යමාන: ඇදහිලිවන්තයන්ගේ හදවත් තුළ (ලූක් 17:20-21) සහ පල්ලියේ මෙහෙවර තුළින් (මතෙව් 5:14-16).</w:t>
      </w:r>
    </w:p>
    <w:p w14:paraId="4CED24D3" w14:textId="77777777" w:rsidR="003A2E05" w:rsidRPr="003A2E05" w:rsidRDefault="003A2E05" w:rsidP="003A2E05">
      <w:pPr>
        <w:numPr>
          <w:ilvl w:val="0"/>
          <w:numId w:val="15"/>
        </w:numPr>
      </w:pPr>
      <w:r>
        <w:t>පරිවර්තනීය: දේවරාජ්‍යයේ මුරපොල ලෙස පල්ලිය ජීවිත පරිවර්තනය කරයි (මෙටානෝයා, μετάνοια, පසුතැවීම) (මතෙව් 28:19-20).</w:t>
      </w:r>
    </w:p>
    <w:p w14:paraId="40AA8D04" w14:textId="77777777" w:rsidR="003A2E05" w:rsidRPr="003A2E05" w:rsidRDefault="003A2E05" w:rsidP="003A2E05">
      <w:pPr>
        <w:numPr>
          <w:ilvl w:val="0"/>
          <w:numId w:val="15"/>
        </w:numPr>
      </w:pPr>
      <w:r>
        <w:t>සදාකාලික: සභාව දෙවියන් වහන්සේගේ සදාකාලික පාලනය අපේක්ෂා කරයි (එළිදරව් 22:1-5). පල්ලි හතේ මිශ්‍ර වාර්තාව - ස්මර්නාගේ විශ්වාසවන්තභාවය, ලවෝදිසියේ අසාර්ථකත්වය - ස්ථිර කැපවීමක් ඉල්ලා සිටී.</w:t>
      </w:r>
    </w:p>
    <w:p w14:paraId="69F0AE8A" w14:textId="77777777" w:rsidR="003A2E05" w:rsidRPr="003A2E05" w:rsidRDefault="003A2E05" w:rsidP="007D2E46">
      <w:pPr>
        <w:pStyle w:val="Heading1"/>
      </w:pPr>
      <w:r>
        <w:t>නිගමනය</w:t>
      </w:r>
    </w:p>
    <w:p w14:paraId="5164C70A" w14:textId="77777777" w:rsidR="003A2E05" w:rsidRPr="003A2E05" w:rsidRDefault="003A2E05" w:rsidP="003A2E05">
      <w:r>
        <w:t>දෙවියන් වහන්සේගේ රාජ්‍යය ප්‍රකාශ කිරීමට පල්ලිය දෙවියන් වහන්සේගේ මෙවලමයි. එළිදරව්වේ පල්ලි හත අධ්‍යාත්මික ප්ලාවනයට එරෙහිව අනතුරු අඟවයි (නෙක්‍රොස්, ක්ලියාරෝස්) සහ විශ්වාසවන්තකම (පිස්ටෝස්) ප්‍රශංසා කරයි. පැමිණීම, සහභාගිකම සහ නායකත්වයට යටත් වීම තුළින් ප්‍රාදේශීය සභාවට කැපවීම අධ්‍යාත්මික වර්ධනය සහතික කරන අතර දෙවියන් වහන්සේගේ සදාකාලික සැලැස්මට අනුකූල වේ. පල්ලි හතේ සාමාජිකයින්ගෙන් 40% ක් පමණ පමණක් ගැලවූ තත්වයක සිටි අතර, මෙතනොසොන් (පසුතැවිලි වීම) සඳහා යේසුස් වහන්සේගේ ඇමතුමට අවනත වන ලෙස ඇදහිලිවන්තයන්ගෙන් ඉල්ලා සිටියහ.</w:t>
      </w:r>
    </w:p>
    <w:p w14:paraId="22349B7C" w14:textId="77777777" w:rsidR="003A2E05" w:rsidRPr="003A2E05" w:rsidRDefault="003A2E05" w:rsidP="00F43B5B">
      <w:pPr>
        <w:pStyle w:val="Heading2"/>
      </w:pPr>
      <w:r>
        <w:t>අයදුම් කිරීම සඳහා ශුද්ධ ලියවිලි උපදෙස්</w:t>
      </w:r>
    </w:p>
    <w:p w14:paraId="573D9726" w14:textId="77777777" w:rsidR="003A2E05" w:rsidRPr="003A2E05" w:rsidRDefault="003A2E05" w:rsidP="003A2E05">
      <w:pPr>
        <w:numPr>
          <w:ilvl w:val="0"/>
          <w:numId w:val="16"/>
        </w:numPr>
      </w:pPr>
      <w:r>
        <w:t>කොලොස්සි 1:18: ක්‍රිස්තුස් වහන්සේට යටත් වන්න, පල්ලියේ කෙෆාලේ (ප්‍රධානියා).</w:t>
      </w:r>
    </w:p>
    <w:p w14:paraId="70DC61FF" w14:textId="77777777" w:rsidR="003A2E05" w:rsidRPr="003A2E05" w:rsidRDefault="003A2E05" w:rsidP="003A2E05">
      <w:pPr>
        <w:numPr>
          <w:ilvl w:val="0"/>
          <w:numId w:val="16"/>
        </w:numPr>
      </w:pPr>
      <w:r>
        <w:t>1 කොරින්ති 12:12-27: ශරීරය තුළ අන්තර් රඳා පැවැත්ම වැළඳ ගන්න.</w:t>
      </w:r>
    </w:p>
    <w:p w14:paraId="51A861A1" w14:textId="77777777" w:rsidR="003A2E05" w:rsidRPr="003A2E05" w:rsidRDefault="003A2E05" w:rsidP="003A2E05">
      <w:pPr>
        <w:numPr>
          <w:ilvl w:val="0"/>
          <w:numId w:val="16"/>
        </w:numPr>
      </w:pPr>
      <w:r>
        <w:t>හෙබ්‍රෙව් 10:24-25: පාවී යාම වළක්වා ගැනීම සඳහා කොයිනෝනියා (සහභාගිත්වය) ප්‍රමුඛත්වය දෙන්න.</w:t>
      </w:r>
    </w:p>
    <w:p w14:paraId="43B65034" w14:textId="77777777" w:rsidR="003A2E05" w:rsidRPr="003A2E05" w:rsidRDefault="003A2E05" w:rsidP="003A2E05">
      <w:pPr>
        <w:numPr>
          <w:ilvl w:val="0"/>
          <w:numId w:val="16"/>
        </w:numPr>
      </w:pPr>
      <w:r>
        <w:t>ක්‍රියා 2:42-47: මුල් සභාවේ භක්තිය ආදර්ශයට ගන්න.</w:t>
      </w:r>
    </w:p>
    <w:p w14:paraId="442FB840" w14:textId="77777777" w:rsidR="003A2E05" w:rsidRPr="003A2E05" w:rsidRDefault="003A2E05" w:rsidP="003A2E05">
      <w:pPr>
        <w:numPr>
          <w:ilvl w:val="0"/>
          <w:numId w:val="16"/>
        </w:numPr>
      </w:pPr>
      <w:r>
        <w:t>එපීස 2:19-22: ක්‍රිස්තුස් වහන්සේ මත ගොඩනඟන්න, එනම් ඇක්‍රොජිනියොස් (මුල් ගල).</w:t>
      </w:r>
    </w:p>
    <w:p w14:paraId="75BC5586" w14:textId="77777777" w:rsidR="003A2E05" w:rsidRPr="003A2E05" w:rsidRDefault="003A2E05" w:rsidP="00F43B5B">
      <w:pPr>
        <w:pStyle w:val="Heading2"/>
      </w:pPr>
      <w:r>
        <w:t>ක්‍රියාමාර්ග ගැනීමට අමතන්න</w:t>
      </w:r>
    </w:p>
    <w:p w14:paraId="5529F38F" w14:textId="77777777" w:rsidR="003A2E05" w:rsidRPr="003A2E05" w:rsidRDefault="003A2E05" w:rsidP="003A2E05">
      <w:r>
        <w:t>පල්ලි හත උගන්වන පරිදි, ප්‍රාදේශීය සභාවට සම්පූර්ණයෙන්ම කැප වන්න. සියලුම රැස්වීම්වලට සහභාගී වන්න, පරාර්ථකාමී ලෙස සේවය කරන්න, සහ ස්මර්නා සහ ෆිලඩෙල්ෆියා අනුකරණය කරමින් සර්දිස් සහ ලවෝදිසීයේ අසාර්ථකත්වයන් වළක්වා ගනිමින් දෙවියන් වහන්සේගේ රාජ්‍යය සමඟ පෙළ ගැසෙන්න.</w:t>
      </w:r>
    </w:p>
    <w:p w14:paraId="1D181EAE" w14:textId="77777777" w:rsidR="0038413E" w:rsidRDefault="0038413E" w:rsidP="003A2E05"/>
    <w:p w14:paraId="68C86059" w14:textId="77777777" w:rsidR="008F6526" w:rsidRPr="008F6526" w:rsidRDefault="00D20F4E" w:rsidP="008F6526">
      <w:r>
        <w:t>සාරාංශ වගුව: දෙවියන් වහන්සේගේ රාජ්‍ය ප්‍රකාශනය ලෙස පල්ලිය - මූලික බයිබල් ඉගැන්වීම්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0"/>
        <w:gridCol w:w="1841"/>
        <w:gridCol w:w="1322"/>
        <w:gridCol w:w="2008"/>
        <w:gridCol w:w="1176"/>
        <w:gridCol w:w="1489"/>
      </w:tblGrid>
      <w:tr w:rsidR="00D20F4E" w:rsidRPr="00D20F4E" w14:paraId="7D71489D" w14:textId="77777777">
        <w:trPr>
          <w:tblHeader/>
          <w:tblCellSpacing w:w="15" w:type="dxa"/>
        </w:trPr>
        <w:tc>
          <w:tcPr>
            <w:tcW w:w="0" w:type="auto"/>
            <w:vAlign w:val="center"/>
            <w:hideMark/>
          </w:tcPr>
          <w:p w14:paraId="4410AC0F" w14:textId="77777777" w:rsidR="00D20F4E" w:rsidRPr="00D20F4E" w:rsidRDefault="00D20F4E" w:rsidP="00D20F4E">
            <w:pPr>
              <w:rPr>
                <w:b/>
                <w:bCs/>
                <w:sz w:val="16"/>
                <w:szCs w:val="16"/>
              </w:rPr>
            </w:pPr>
            <w:r>
              <w:t>තේමාව / කොටස</w:t>
            </w:r>
          </w:p>
        </w:tc>
        <w:tc>
          <w:tcPr>
            <w:tcW w:w="0" w:type="auto"/>
            <w:vAlign w:val="center"/>
            <w:hideMark/>
          </w:tcPr>
          <w:p w14:paraId="4EA58D32" w14:textId="77777777" w:rsidR="00D20F4E" w:rsidRPr="00D20F4E" w:rsidRDefault="00D20F4E" w:rsidP="00D20F4E">
            <w:pPr>
              <w:rPr>
                <w:b/>
                <w:bCs/>
                <w:sz w:val="16"/>
                <w:szCs w:val="16"/>
              </w:rPr>
            </w:pPr>
            <w:r>
              <w:t>ප්‍රධාන බයිබලානුකුල සංකල්පය / රූපකය</w:t>
            </w:r>
          </w:p>
        </w:tc>
        <w:tc>
          <w:tcPr>
            <w:tcW w:w="0" w:type="auto"/>
            <w:vAlign w:val="center"/>
            <w:hideMark/>
          </w:tcPr>
          <w:p w14:paraId="40269786" w14:textId="77777777" w:rsidR="00D20F4E" w:rsidRPr="00D20F4E" w:rsidRDefault="00D20F4E" w:rsidP="00D20F4E">
            <w:pPr>
              <w:rPr>
                <w:b/>
                <w:bCs/>
                <w:sz w:val="16"/>
                <w:szCs w:val="16"/>
              </w:rPr>
            </w:pPr>
            <w:r>
              <w:t>මූලික ශුද්ධ ලියවිලි යොමු කිරීම්</w:t>
            </w:r>
          </w:p>
        </w:tc>
        <w:tc>
          <w:tcPr>
            <w:tcW w:w="0" w:type="auto"/>
            <w:vAlign w:val="center"/>
            <w:hideMark/>
          </w:tcPr>
          <w:p w14:paraId="238FB9C9" w14:textId="77777777" w:rsidR="00D20F4E" w:rsidRPr="00D20F4E" w:rsidRDefault="00D20F4E" w:rsidP="00D20F4E">
            <w:pPr>
              <w:rPr>
                <w:b/>
                <w:bCs/>
                <w:sz w:val="16"/>
                <w:szCs w:val="16"/>
              </w:rPr>
            </w:pPr>
            <w:r>
              <w:t>ප්‍රායෝගික යෙදුම / කැපවීමට කැඳවීම</w:t>
            </w:r>
          </w:p>
        </w:tc>
        <w:tc>
          <w:tcPr>
            <w:tcW w:w="0" w:type="auto"/>
            <w:vAlign w:val="center"/>
            <w:hideMark/>
          </w:tcPr>
          <w:p w14:paraId="5BD72025" w14:textId="77777777" w:rsidR="00D20F4E" w:rsidRPr="00D20F4E" w:rsidRDefault="00D20F4E" w:rsidP="00D20F4E">
            <w:pPr>
              <w:rPr>
                <w:b/>
                <w:bCs/>
                <w:sz w:val="16"/>
                <w:szCs w:val="16"/>
              </w:rPr>
            </w:pPr>
            <w:r>
              <w:t>පල්ලි හතකින් ධනාත්මක ආදර්ශයක්</w:t>
            </w:r>
          </w:p>
        </w:tc>
        <w:tc>
          <w:tcPr>
            <w:tcW w:w="0" w:type="auto"/>
            <w:vAlign w:val="center"/>
            <w:hideMark/>
          </w:tcPr>
          <w:p w14:paraId="66F91A42" w14:textId="77777777" w:rsidR="00D20F4E" w:rsidRPr="00D20F4E" w:rsidRDefault="00D20F4E" w:rsidP="00D20F4E">
            <w:pPr>
              <w:rPr>
                <w:b/>
                <w:bCs/>
                <w:sz w:val="16"/>
                <w:szCs w:val="16"/>
              </w:rPr>
            </w:pPr>
            <w:r>
              <w:t>පල්ලි හතකින් ඍණාත්මක අනතුරු ඇඟවීමක්</w:t>
            </w:r>
          </w:p>
        </w:tc>
      </w:tr>
      <w:tr w:rsidR="00D20F4E" w:rsidRPr="00D20F4E" w14:paraId="4FC6485F" w14:textId="77777777">
        <w:trPr>
          <w:tblCellSpacing w:w="15" w:type="dxa"/>
        </w:trPr>
        <w:tc>
          <w:tcPr>
            <w:tcW w:w="0" w:type="auto"/>
            <w:vAlign w:val="center"/>
            <w:hideMark/>
          </w:tcPr>
          <w:p w14:paraId="7DFBABCA" w14:textId="77777777" w:rsidR="00D20F4E" w:rsidRPr="00D20F4E" w:rsidRDefault="00D20F4E" w:rsidP="00D20F4E">
            <w:pPr>
              <w:rPr>
                <w:sz w:val="16"/>
                <w:szCs w:val="16"/>
              </w:rPr>
            </w:pPr>
            <w:r>
              <w:t>පල්ලියේ බයිබලානුකුල අර්ථය</w:t>
            </w:r>
          </w:p>
        </w:tc>
        <w:tc>
          <w:tcPr>
            <w:tcW w:w="0" w:type="auto"/>
            <w:vAlign w:val="center"/>
            <w:hideMark/>
          </w:tcPr>
          <w:p w14:paraId="3AFA4EDB" w14:textId="77777777" w:rsidR="00D20F4E" w:rsidRPr="00D20F4E" w:rsidRDefault="00D20F4E" w:rsidP="00D20F4E">
            <w:pPr>
              <w:rPr>
                <w:sz w:val="16"/>
                <w:szCs w:val="16"/>
              </w:rPr>
            </w:pPr>
            <w:r>
              <w:t>එක්ලේෂියා = කැඳවන ලද එකලස් කිරීම; විශ්වීය සහ දේශීය</w:t>
            </w:r>
          </w:p>
        </w:tc>
        <w:tc>
          <w:tcPr>
            <w:tcW w:w="0" w:type="auto"/>
            <w:vAlign w:val="center"/>
            <w:hideMark/>
          </w:tcPr>
          <w:p w14:paraId="2FB005BF" w14:textId="77777777" w:rsidR="00D20F4E" w:rsidRPr="00D20F4E" w:rsidRDefault="00D20F4E" w:rsidP="00D20F4E">
            <w:pPr>
              <w:rPr>
                <w:sz w:val="16"/>
                <w:szCs w:val="16"/>
              </w:rPr>
            </w:pPr>
            <w:r>
              <w:t>මතෙව් 16:18; ක්‍රියා 2:41-47; එෆී 1:22-23; හෙබ්‍රෙ 12:22-24</w:t>
            </w:r>
          </w:p>
        </w:tc>
        <w:tc>
          <w:tcPr>
            <w:tcW w:w="0" w:type="auto"/>
            <w:vAlign w:val="center"/>
            <w:hideMark/>
          </w:tcPr>
          <w:p w14:paraId="0ED9303B" w14:textId="77777777" w:rsidR="00D20F4E" w:rsidRPr="00D20F4E" w:rsidRDefault="00D20F4E" w:rsidP="00D20F4E">
            <w:pPr>
              <w:rPr>
                <w:sz w:val="16"/>
                <w:szCs w:val="16"/>
              </w:rPr>
            </w:pPr>
            <w:r>
              <w:t>ඉගැන්වීම, සහභාගිකම, රොටි කැඩීම, යාච්ඤාව සඳහා කැප වූ දෘශ්‍යමාන ප්‍රාදේශීය රැස්වීමක කොටසක් වන්න.</w:t>
            </w:r>
          </w:p>
        </w:tc>
        <w:tc>
          <w:tcPr>
            <w:tcW w:w="0" w:type="auto"/>
            <w:vAlign w:val="center"/>
            <w:hideMark/>
          </w:tcPr>
          <w:p w14:paraId="3D1BF19E" w14:textId="77777777" w:rsidR="00D20F4E" w:rsidRPr="00D20F4E" w:rsidRDefault="00D20F4E" w:rsidP="00D20F4E">
            <w:pPr>
              <w:rPr>
                <w:sz w:val="16"/>
                <w:szCs w:val="16"/>
              </w:rPr>
            </w:pPr>
            <w:r>
              <w:t>ස්මර්නා, ෆිලඩෙල්ෆියා (විශ්වාසවන්ත)</w:t>
            </w:r>
          </w:p>
        </w:tc>
        <w:tc>
          <w:tcPr>
            <w:tcW w:w="0" w:type="auto"/>
            <w:vAlign w:val="center"/>
            <w:hideMark/>
          </w:tcPr>
          <w:p w14:paraId="74111E5A" w14:textId="77777777" w:rsidR="00D20F4E" w:rsidRPr="00D20F4E" w:rsidRDefault="00D20F4E" w:rsidP="00D20F4E">
            <w:pPr>
              <w:rPr>
                <w:sz w:val="16"/>
                <w:szCs w:val="16"/>
              </w:rPr>
            </w:pPr>
            <w:r>
              <w:t>ලඕඩිසියා (ඇල්මැරුණු වෙන්වීම)</w:t>
            </w:r>
          </w:p>
        </w:tc>
      </w:tr>
      <w:tr w:rsidR="00D20F4E" w:rsidRPr="00D20F4E" w14:paraId="1622E5A7" w14:textId="77777777">
        <w:trPr>
          <w:tblCellSpacing w:w="15" w:type="dxa"/>
        </w:trPr>
        <w:tc>
          <w:tcPr>
            <w:tcW w:w="0" w:type="auto"/>
            <w:vAlign w:val="center"/>
            <w:hideMark/>
          </w:tcPr>
          <w:p w14:paraId="04D35116" w14:textId="77777777" w:rsidR="00D20F4E" w:rsidRPr="00D20F4E" w:rsidRDefault="00D20F4E" w:rsidP="00D20F4E">
            <w:pPr>
              <w:rPr>
                <w:sz w:val="16"/>
                <w:szCs w:val="16"/>
              </w:rPr>
            </w:pPr>
            <w:r>
              <w:t>පල්ලිය සහ රාජ්‍ය සම්බන්ධතාවය</w:t>
            </w:r>
          </w:p>
        </w:tc>
        <w:tc>
          <w:tcPr>
            <w:tcW w:w="0" w:type="auto"/>
            <w:vAlign w:val="center"/>
            <w:hideMark/>
          </w:tcPr>
          <w:p w14:paraId="39DA7409" w14:textId="77777777" w:rsidR="00D20F4E" w:rsidRPr="00D20F4E" w:rsidRDefault="00D20F4E" w:rsidP="00D20F4E">
            <w:pPr>
              <w:rPr>
                <w:sz w:val="16"/>
                <w:szCs w:val="16"/>
              </w:rPr>
            </w:pPr>
            <w:r>
              <w:t>දෙවියන් වහන්සේගේ පාලනයේ වර්තමාන ප්‍රකාශනය; සම්පූර්ණ අනාගත පාලනය අපේක්ෂා කරයි</w:t>
            </w:r>
          </w:p>
        </w:tc>
        <w:tc>
          <w:tcPr>
            <w:tcW w:w="0" w:type="auto"/>
            <w:vAlign w:val="center"/>
            <w:hideMark/>
          </w:tcPr>
          <w:p w14:paraId="0CA25C35" w14:textId="77777777" w:rsidR="00D20F4E" w:rsidRPr="00D20F4E" w:rsidRDefault="00D20F4E" w:rsidP="00D20F4E">
            <w:pPr>
              <w:rPr>
                <w:sz w:val="16"/>
                <w:szCs w:val="16"/>
              </w:rPr>
            </w:pPr>
            <w:r>
              <w:t>මාර්ක් 1:15; ලූක් 17:20-21; කොලො 1:13-14; එළිදරව් 11:15, 21:1-4</w:t>
            </w:r>
          </w:p>
        </w:tc>
        <w:tc>
          <w:tcPr>
            <w:tcW w:w="0" w:type="auto"/>
            <w:vAlign w:val="center"/>
            <w:hideMark/>
          </w:tcPr>
          <w:p w14:paraId="4BB8160D" w14:textId="77777777" w:rsidR="00D20F4E" w:rsidRPr="00D20F4E" w:rsidRDefault="00D20F4E" w:rsidP="00D20F4E">
            <w:pPr>
              <w:rPr>
                <w:sz w:val="16"/>
                <w:szCs w:val="16"/>
              </w:rPr>
            </w:pPr>
            <w:r>
              <w:t>භක්තිය, එකමුතුකම, මෙහෙවර තුළින් දැන් රාජ්‍ය වටිනාකම් ජීවත් වන්න.</w:t>
            </w:r>
          </w:p>
        </w:tc>
        <w:tc>
          <w:tcPr>
            <w:tcW w:w="0" w:type="auto"/>
            <w:vAlign w:val="center"/>
            <w:hideMark/>
          </w:tcPr>
          <w:p w14:paraId="7032BE6C" w14:textId="77777777" w:rsidR="00D20F4E" w:rsidRPr="00D20F4E" w:rsidRDefault="00D20F4E" w:rsidP="00D20F4E">
            <w:pPr>
              <w:rPr>
                <w:sz w:val="16"/>
                <w:szCs w:val="16"/>
              </w:rPr>
            </w:pPr>
            <w:r>
              <w:t>ස්මර්නා, ෆිලඩෙල්ෆියා</w:t>
            </w:r>
          </w:p>
        </w:tc>
        <w:tc>
          <w:tcPr>
            <w:tcW w:w="0" w:type="auto"/>
            <w:vAlign w:val="center"/>
            <w:hideMark/>
          </w:tcPr>
          <w:p w14:paraId="65C01CEF" w14:textId="77777777" w:rsidR="00D20F4E" w:rsidRPr="00D20F4E" w:rsidRDefault="00D20F4E" w:rsidP="00D20F4E">
            <w:pPr>
              <w:rPr>
                <w:sz w:val="16"/>
                <w:szCs w:val="16"/>
              </w:rPr>
            </w:pPr>
            <w:r>
              <w:t>සර්දිස් (මියගිය), ලවෝදිසිය (ස්වයං-විශ්වාසවන්ත)</w:t>
            </w:r>
          </w:p>
        </w:tc>
      </w:tr>
      <w:tr w:rsidR="00D20F4E" w:rsidRPr="00D20F4E" w14:paraId="0C92A1BD" w14:textId="77777777">
        <w:trPr>
          <w:tblCellSpacing w:w="15" w:type="dxa"/>
        </w:trPr>
        <w:tc>
          <w:tcPr>
            <w:tcW w:w="0" w:type="auto"/>
            <w:vAlign w:val="center"/>
            <w:hideMark/>
          </w:tcPr>
          <w:p w14:paraId="53D0EF90" w14:textId="77777777" w:rsidR="00D20F4E" w:rsidRPr="00D20F4E" w:rsidRDefault="00D20F4E" w:rsidP="00D20F4E">
            <w:pPr>
              <w:rPr>
                <w:sz w:val="16"/>
                <w:szCs w:val="16"/>
              </w:rPr>
            </w:pPr>
            <w:r>
              <w:t>බලවත් විස්තර</w:t>
            </w:r>
          </w:p>
        </w:tc>
        <w:tc>
          <w:tcPr>
            <w:tcW w:w="0" w:type="auto"/>
            <w:vAlign w:val="center"/>
            <w:hideMark/>
          </w:tcPr>
          <w:p w14:paraId="1183547C" w14:textId="77777777" w:rsidR="00D20F4E" w:rsidRPr="00D20F4E" w:rsidRDefault="00D20F4E" w:rsidP="00D20F4E">
            <w:pPr>
              <w:rPr>
                <w:sz w:val="16"/>
                <w:szCs w:val="16"/>
              </w:rPr>
            </w:pPr>
            <w:r>
              <w:t>ගෘහය, ගොඩනැගිල්ල (ක්‍රිස්තුස් වහන්සේගේ මුල් ගල), ශුද්ධ දේවමාළිගාව, ක්‍රිස්තුස් වහන්සේගේ ශරීරය</w:t>
            </w:r>
          </w:p>
        </w:tc>
        <w:tc>
          <w:tcPr>
            <w:tcW w:w="0" w:type="auto"/>
            <w:vAlign w:val="center"/>
            <w:hideMark/>
          </w:tcPr>
          <w:p w14:paraId="764CE579" w14:textId="77777777" w:rsidR="00D20F4E" w:rsidRPr="00D20F4E" w:rsidRDefault="00D20F4E" w:rsidP="00D20F4E">
            <w:pPr>
              <w:rPr>
                <w:sz w:val="16"/>
                <w:szCs w:val="16"/>
              </w:rPr>
            </w:pPr>
            <w:r>
              <w:t>එපීස 2:19-22; 1 කොරින්ති 3:16-17; 1 තිමෝති 3:15; කොලොස්සි 1:18</w:t>
            </w:r>
          </w:p>
        </w:tc>
        <w:tc>
          <w:tcPr>
            <w:tcW w:w="0" w:type="auto"/>
            <w:vAlign w:val="center"/>
            <w:hideMark/>
          </w:tcPr>
          <w:p w14:paraId="7F0C3748" w14:textId="77777777" w:rsidR="00D20F4E" w:rsidRPr="00D20F4E" w:rsidRDefault="00D20F4E" w:rsidP="00D20F4E">
            <w:pPr>
              <w:rPr>
                <w:sz w:val="16"/>
                <w:szCs w:val="16"/>
              </w:rPr>
            </w:pPr>
            <w:r>
              <w:t>ක්‍රිස්තුස් වහන්සේ මත ගොඩනඟන්න; පාරිශුද්ධත්වය පවත්වා ගන්න; අන්තර් රඳා පැවැත්මෙන් ක්‍රියා කරන්න</w:t>
            </w:r>
          </w:p>
        </w:tc>
        <w:tc>
          <w:tcPr>
            <w:tcW w:w="0" w:type="auto"/>
            <w:vAlign w:val="center"/>
            <w:hideMark/>
          </w:tcPr>
          <w:p w14:paraId="12B1CDC1" w14:textId="77777777" w:rsidR="00D20F4E" w:rsidRPr="00D20F4E" w:rsidRDefault="00D20F4E" w:rsidP="00D20F4E">
            <w:pPr>
              <w:rPr>
                <w:sz w:val="16"/>
                <w:szCs w:val="16"/>
              </w:rPr>
            </w:pPr>
            <w:r>
              <w:t>ෆිලඩෙල්ෆියා (කුළුණු පොරොන්දුව)</w:t>
            </w:r>
          </w:p>
        </w:tc>
        <w:tc>
          <w:tcPr>
            <w:tcW w:w="0" w:type="auto"/>
            <w:vAlign w:val="center"/>
            <w:hideMark/>
          </w:tcPr>
          <w:p w14:paraId="4A2F1DAF" w14:textId="77777777" w:rsidR="00D20F4E" w:rsidRPr="00D20F4E" w:rsidRDefault="00D20F4E" w:rsidP="00D20F4E">
            <w:pPr>
              <w:rPr>
                <w:sz w:val="16"/>
                <w:szCs w:val="16"/>
              </w:rPr>
            </w:pPr>
            <w:r>
              <w:t>එෆීසය (පරාජිත ප්‍රේමය ස්ථාවරත්වයට තර්ජනයක්), සර්ඩිස් (කිලිටි වූ ඇඳුම්)</w:t>
            </w:r>
          </w:p>
        </w:tc>
      </w:tr>
      <w:tr w:rsidR="00D20F4E" w:rsidRPr="00D20F4E" w14:paraId="7D218192" w14:textId="77777777">
        <w:trPr>
          <w:tblCellSpacing w:w="15" w:type="dxa"/>
        </w:trPr>
        <w:tc>
          <w:tcPr>
            <w:tcW w:w="0" w:type="auto"/>
            <w:vAlign w:val="center"/>
            <w:hideMark/>
          </w:tcPr>
          <w:p w14:paraId="705376FF" w14:textId="77777777" w:rsidR="00D20F4E" w:rsidRPr="00D20F4E" w:rsidRDefault="00D20F4E" w:rsidP="00D20F4E">
            <w:pPr>
              <w:rPr>
                <w:sz w:val="16"/>
                <w:szCs w:val="16"/>
              </w:rPr>
            </w:pPr>
            <w:r>
              <w:t>පල්ලිය තුළ එක්සත්කම</w:t>
            </w:r>
          </w:p>
        </w:tc>
        <w:tc>
          <w:tcPr>
            <w:tcW w:w="0" w:type="auto"/>
            <w:vAlign w:val="center"/>
            <w:hideMark/>
          </w:tcPr>
          <w:p w14:paraId="4D08FC56" w14:textId="77777777" w:rsidR="00D20F4E" w:rsidRPr="00D20F4E" w:rsidRDefault="00D20F4E" w:rsidP="00D20F4E">
            <w:pPr>
              <w:rPr>
                <w:sz w:val="16"/>
                <w:szCs w:val="16"/>
              </w:rPr>
            </w:pPr>
            <w:r>
              <w:t>එකම ආත්මයෙන් එකම ශරීරයක්; එකම මනසක්; භේදවලින් වළකින්න.</w:t>
            </w:r>
          </w:p>
        </w:tc>
        <w:tc>
          <w:tcPr>
            <w:tcW w:w="0" w:type="auto"/>
            <w:vAlign w:val="center"/>
            <w:hideMark/>
          </w:tcPr>
          <w:p w14:paraId="6CC55811" w14:textId="77777777" w:rsidR="00D20F4E" w:rsidRPr="00D20F4E" w:rsidRDefault="00D20F4E" w:rsidP="00D20F4E">
            <w:pPr>
              <w:rPr>
                <w:sz w:val="16"/>
                <w:szCs w:val="16"/>
              </w:rPr>
            </w:pPr>
            <w:r>
              <w:t>1 කොරි 12:12-13; එපීස 4:4-6; 1 කොරි 1:10</w:t>
            </w:r>
          </w:p>
        </w:tc>
        <w:tc>
          <w:tcPr>
            <w:tcW w:w="0" w:type="auto"/>
            <w:vAlign w:val="center"/>
            <w:hideMark/>
          </w:tcPr>
          <w:p w14:paraId="69D0626F" w14:textId="77777777" w:rsidR="00D20F4E" w:rsidRPr="00D20F4E" w:rsidRDefault="00D20F4E" w:rsidP="00D20F4E">
            <w:pPr>
              <w:rPr>
                <w:sz w:val="16"/>
                <w:szCs w:val="16"/>
              </w:rPr>
            </w:pPr>
            <w:r>
              <w:t>බයිබලානුකුල පෙළගැස්ම (phroneō) අනුගමනය කරන්න; බෙදීම ප්‍රතික්ෂේප කරන්න</w:t>
            </w:r>
          </w:p>
        </w:tc>
        <w:tc>
          <w:tcPr>
            <w:tcW w:w="0" w:type="auto"/>
            <w:vAlign w:val="center"/>
            <w:hideMark/>
          </w:tcPr>
          <w:p w14:paraId="7A5D29A4" w14:textId="77777777" w:rsidR="00D20F4E" w:rsidRPr="00D20F4E" w:rsidRDefault="00D20F4E" w:rsidP="00D20F4E">
            <w:pPr>
              <w:rPr>
                <w:sz w:val="16"/>
                <w:szCs w:val="16"/>
              </w:rPr>
            </w:pPr>
            <w:r>
              <w:t>—</w:t>
            </w:r>
          </w:p>
        </w:tc>
        <w:tc>
          <w:tcPr>
            <w:tcW w:w="0" w:type="auto"/>
            <w:vAlign w:val="center"/>
            <w:hideMark/>
          </w:tcPr>
          <w:p w14:paraId="6313794E" w14:textId="77777777" w:rsidR="00D20F4E" w:rsidRPr="00D20F4E" w:rsidRDefault="00D20F4E" w:rsidP="00D20F4E">
            <w:pPr>
              <w:rPr>
                <w:sz w:val="16"/>
                <w:szCs w:val="16"/>
              </w:rPr>
            </w:pPr>
            <w:r>
              <w:t>පර්ගමොස් (බොරු ඉගැන්වීම් නිසා බෙදීම් ඇති විය)</w:t>
            </w:r>
          </w:p>
        </w:tc>
      </w:tr>
      <w:tr w:rsidR="00D20F4E" w:rsidRPr="00D20F4E" w14:paraId="3230A273" w14:textId="77777777">
        <w:trPr>
          <w:tblCellSpacing w:w="15" w:type="dxa"/>
        </w:trPr>
        <w:tc>
          <w:tcPr>
            <w:tcW w:w="0" w:type="auto"/>
            <w:vAlign w:val="center"/>
            <w:hideMark/>
          </w:tcPr>
          <w:p w14:paraId="0974AEE2" w14:textId="77777777" w:rsidR="00D20F4E" w:rsidRPr="00D20F4E" w:rsidRDefault="00D20F4E" w:rsidP="00D20F4E">
            <w:pPr>
              <w:rPr>
                <w:sz w:val="16"/>
                <w:szCs w:val="16"/>
              </w:rPr>
            </w:pPr>
            <w:r>
              <w:t>නායකත්වය සහ අධිකාරිය</w:t>
            </w:r>
          </w:p>
        </w:tc>
        <w:tc>
          <w:tcPr>
            <w:tcW w:w="0" w:type="auto"/>
            <w:vAlign w:val="center"/>
            <w:hideMark/>
          </w:tcPr>
          <w:p w14:paraId="5C65DCDB" w14:textId="77777777" w:rsidR="00D20F4E" w:rsidRPr="00D20F4E" w:rsidRDefault="00D20F4E" w:rsidP="00D20F4E">
            <w:pPr>
              <w:rPr>
                <w:sz w:val="16"/>
                <w:szCs w:val="16"/>
              </w:rPr>
            </w:pPr>
            <w:r>
              <w:t>වැඩිමහල්ලන්ට / සභානායකයින්ට ගෞරව කරන්න; අවේක්ෂකයන්ට යටත් වන්න.</w:t>
            </w:r>
          </w:p>
        </w:tc>
        <w:tc>
          <w:tcPr>
            <w:tcW w:w="0" w:type="auto"/>
            <w:vAlign w:val="center"/>
            <w:hideMark/>
          </w:tcPr>
          <w:p w14:paraId="4AD6A5B5" w14:textId="77777777" w:rsidR="00D20F4E" w:rsidRPr="00D20F4E" w:rsidRDefault="00D20F4E" w:rsidP="00D20F4E">
            <w:pPr>
              <w:rPr>
                <w:sz w:val="16"/>
                <w:szCs w:val="16"/>
              </w:rPr>
            </w:pPr>
            <w:r>
              <w:t>1 තිමෝති 5:17; හෙබ්‍රෙ 13:7,17</w:t>
            </w:r>
          </w:p>
        </w:tc>
        <w:tc>
          <w:tcPr>
            <w:tcW w:w="0" w:type="auto"/>
            <w:vAlign w:val="center"/>
            <w:hideMark/>
          </w:tcPr>
          <w:p w14:paraId="279FFD07" w14:textId="77777777" w:rsidR="00D20F4E" w:rsidRPr="00D20F4E" w:rsidRDefault="00D20F4E" w:rsidP="00D20F4E">
            <w:pPr>
              <w:rPr>
                <w:sz w:val="16"/>
                <w:szCs w:val="16"/>
              </w:rPr>
            </w:pPr>
            <w:r>
              <w:t>විශ්වාසවන්ත නායකයන් අනුකරණය කරන්න; නියෝගයට යටත් වන්න.</w:t>
            </w:r>
          </w:p>
        </w:tc>
        <w:tc>
          <w:tcPr>
            <w:tcW w:w="0" w:type="auto"/>
            <w:vAlign w:val="center"/>
            <w:hideMark/>
          </w:tcPr>
          <w:p w14:paraId="3FBABB14" w14:textId="77777777" w:rsidR="00D20F4E" w:rsidRPr="00D20F4E" w:rsidRDefault="00D20F4E" w:rsidP="00D20F4E">
            <w:pPr>
              <w:rPr>
                <w:sz w:val="16"/>
                <w:szCs w:val="16"/>
              </w:rPr>
            </w:pPr>
            <w:r>
              <w:t>ස්මර්නා, ෆිලඩෙල්ෆියා</w:t>
            </w:r>
          </w:p>
        </w:tc>
        <w:tc>
          <w:tcPr>
            <w:tcW w:w="0" w:type="auto"/>
            <w:vAlign w:val="center"/>
            <w:hideMark/>
          </w:tcPr>
          <w:p w14:paraId="79A7B751" w14:textId="77777777" w:rsidR="00D20F4E" w:rsidRPr="00D20F4E" w:rsidRDefault="00D20F4E" w:rsidP="00D20F4E">
            <w:pPr>
              <w:rPr>
                <w:sz w:val="16"/>
                <w:szCs w:val="16"/>
              </w:rPr>
            </w:pPr>
            <w:r>
              <w:t>ලවෝදිසිය (ස්වයංපෝෂිතභාවය නොසලකා හරින ලද අධිකාරිය)</w:t>
            </w:r>
          </w:p>
        </w:tc>
      </w:tr>
      <w:tr w:rsidR="00D20F4E" w:rsidRPr="00D20F4E" w14:paraId="7CA9D2FF" w14:textId="77777777">
        <w:trPr>
          <w:tblCellSpacing w:w="15" w:type="dxa"/>
        </w:trPr>
        <w:tc>
          <w:tcPr>
            <w:tcW w:w="0" w:type="auto"/>
            <w:vAlign w:val="center"/>
            <w:hideMark/>
          </w:tcPr>
          <w:p w14:paraId="0ED4F1B8" w14:textId="77777777" w:rsidR="00D20F4E" w:rsidRPr="00D20F4E" w:rsidRDefault="00D20F4E" w:rsidP="00D20F4E">
            <w:pPr>
              <w:rPr>
                <w:sz w:val="16"/>
                <w:szCs w:val="16"/>
              </w:rPr>
            </w:pPr>
            <w:r>
              <w:t>සහභාගිකමට භක්තිය</w:t>
            </w:r>
          </w:p>
        </w:tc>
        <w:tc>
          <w:tcPr>
            <w:tcW w:w="0" w:type="auto"/>
            <w:vAlign w:val="center"/>
            <w:hideMark/>
          </w:tcPr>
          <w:p w14:paraId="1A49CE74" w14:textId="77777777" w:rsidR="00D20F4E" w:rsidRPr="00D20F4E" w:rsidRDefault="00D20F4E" w:rsidP="00D20F4E">
            <w:pPr>
              <w:rPr>
                <w:sz w:val="16"/>
                <w:szCs w:val="16"/>
              </w:rPr>
            </w:pPr>
            <w:r>
              <w:t>එකිනෙකාට ප්‍රේම කිරීමට සහ යහපත් ක්‍රියා කිරීමට පොළඹවන්න; සම්පත් බෙදා ගන්න.</w:t>
            </w:r>
          </w:p>
        </w:tc>
        <w:tc>
          <w:tcPr>
            <w:tcW w:w="0" w:type="auto"/>
            <w:vAlign w:val="center"/>
            <w:hideMark/>
          </w:tcPr>
          <w:p w14:paraId="1C81EADF" w14:textId="77777777" w:rsidR="00D20F4E" w:rsidRPr="00D20F4E" w:rsidRDefault="00D20F4E" w:rsidP="00D20F4E">
            <w:pPr>
              <w:rPr>
                <w:sz w:val="16"/>
                <w:szCs w:val="16"/>
              </w:rPr>
            </w:pPr>
            <w:r>
              <w:t>හෙබ්‍රෙ 10:24-25; ක්‍රියා 2:44-45</w:t>
            </w:r>
          </w:p>
        </w:tc>
        <w:tc>
          <w:tcPr>
            <w:tcW w:w="0" w:type="auto"/>
            <w:vAlign w:val="center"/>
            <w:hideMark/>
          </w:tcPr>
          <w:p w14:paraId="3F1C1F5D" w14:textId="77777777" w:rsidR="00D20F4E" w:rsidRPr="00D20F4E" w:rsidRDefault="00D20F4E" w:rsidP="00D20F4E">
            <w:pPr>
              <w:rPr>
                <w:sz w:val="16"/>
                <w:szCs w:val="16"/>
              </w:rPr>
            </w:pPr>
            <w:r>
              <w:t>රැස් කිරීම, දීම, කොයිනෝනියාව ප්‍රමුඛත්වය දෙන්න.</w:t>
            </w:r>
          </w:p>
        </w:tc>
        <w:tc>
          <w:tcPr>
            <w:tcW w:w="0" w:type="auto"/>
            <w:vAlign w:val="center"/>
            <w:hideMark/>
          </w:tcPr>
          <w:p w14:paraId="34EC0F06" w14:textId="77777777" w:rsidR="00D20F4E" w:rsidRPr="00D20F4E" w:rsidRDefault="00D20F4E" w:rsidP="00D20F4E">
            <w:pPr>
              <w:rPr>
                <w:sz w:val="16"/>
                <w:szCs w:val="16"/>
              </w:rPr>
            </w:pPr>
            <w:r>
              <w:t>—</w:t>
            </w:r>
          </w:p>
        </w:tc>
        <w:tc>
          <w:tcPr>
            <w:tcW w:w="0" w:type="auto"/>
            <w:vAlign w:val="center"/>
            <w:hideMark/>
          </w:tcPr>
          <w:p w14:paraId="5F0923A8" w14:textId="77777777" w:rsidR="00D20F4E" w:rsidRPr="00D20F4E" w:rsidRDefault="00D20F4E" w:rsidP="00D20F4E">
            <w:pPr>
              <w:rPr>
                <w:sz w:val="16"/>
                <w:szCs w:val="16"/>
              </w:rPr>
            </w:pPr>
            <w:r>
              <w:t>එෆීසය (නොසලකා හරින ලද ප්‍රේමය), ලවෝදිසිය (ආත්මාර්ථකාමී)</w:t>
            </w:r>
          </w:p>
        </w:tc>
      </w:tr>
      <w:tr w:rsidR="00D20F4E" w:rsidRPr="00D20F4E" w14:paraId="397F77E8" w14:textId="77777777">
        <w:trPr>
          <w:tblCellSpacing w:w="15" w:type="dxa"/>
        </w:trPr>
        <w:tc>
          <w:tcPr>
            <w:tcW w:w="0" w:type="auto"/>
            <w:vAlign w:val="center"/>
            <w:hideMark/>
          </w:tcPr>
          <w:p w14:paraId="1A108137" w14:textId="77777777" w:rsidR="00D20F4E" w:rsidRPr="00D20F4E" w:rsidRDefault="00D20F4E" w:rsidP="00D20F4E">
            <w:pPr>
              <w:rPr>
                <w:sz w:val="16"/>
                <w:szCs w:val="16"/>
              </w:rPr>
            </w:pPr>
            <w:r>
              <w:t>බහුවිධ ප්‍රඥාව සහ සදාකාලික අරමුණ</w:t>
            </w:r>
          </w:p>
        </w:tc>
        <w:tc>
          <w:tcPr>
            <w:tcW w:w="0" w:type="auto"/>
            <w:vAlign w:val="center"/>
            <w:hideMark/>
          </w:tcPr>
          <w:p w14:paraId="0639E922" w14:textId="77777777" w:rsidR="00D20F4E" w:rsidRPr="00D20F4E" w:rsidRDefault="00D20F4E" w:rsidP="00D20F4E">
            <w:pPr>
              <w:rPr>
                <w:sz w:val="16"/>
                <w:szCs w:val="16"/>
              </w:rPr>
            </w:pPr>
            <w:r>
              <w:t>පල්ලිය දෙවියන් වහන්සේගේ පොලිපොයිකිලෝස් සොෆියා හෙළි කරයි; ප්‍රවේශයේදී නිර්භීතකම</w:t>
            </w:r>
          </w:p>
        </w:tc>
        <w:tc>
          <w:tcPr>
            <w:tcW w:w="0" w:type="auto"/>
            <w:vAlign w:val="center"/>
            <w:hideMark/>
          </w:tcPr>
          <w:p w14:paraId="76B18222" w14:textId="77777777" w:rsidR="00D20F4E" w:rsidRPr="00D20F4E" w:rsidRDefault="00D20F4E" w:rsidP="00D20F4E">
            <w:pPr>
              <w:rPr>
                <w:sz w:val="16"/>
                <w:szCs w:val="16"/>
              </w:rPr>
            </w:pPr>
            <w:r>
              <w:t>එපීස 3:10,12</w:t>
            </w:r>
          </w:p>
        </w:tc>
        <w:tc>
          <w:tcPr>
            <w:tcW w:w="0" w:type="auto"/>
            <w:vAlign w:val="center"/>
            <w:hideMark/>
          </w:tcPr>
          <w:p w14:paraId="12DA48D1" w14:textId="77777777" w:rsidR="00D20F4E" w:rsidRPr="00D20F4E" w:rsidRDefault="00D20F4E" w:rsidP="00D20F4E">
            <w:pPr>
              <w:rPr>
                <w:sz w:val="16"/>
                <w:szCs w:val="16"/>
              </w:rPr>
            </w:pPr>
            <w:r>
              <w:t>විශ්වාසයෙන් යුතුව දෙවියන් වහන්සේ වෙත ළඟා වන්න; සදාකාලික රාජ්‍යයේ මුරපොලක් ලෙස සේවය කරන්න.</w:t>
            </w:r>
          </w:p>
        </w:tc>
        <w:tc>
          <w:tcPr>
            <w:tcW w:w="0" w:type="auto"/>
            <w:vAlign w:val="center"/>
            <w:hideMark/>
          </w:tcPr>
          <w:p w14:paraId="5B283425" w14:textId="77777777" w:rsidR="00D20F4E" w:rsidRPr="00D20F4E" w:rsidRDefault="00D20F4E" w:rsidP="00D20F4E">
            <w:pPr>
              <w:rPr>
                <w:sz w:val="16"/>
                <w:szCs w:val="16"/>
              </w:rPr>
            </w:pPr>
            <w:r>
              <w:t>ෆිලඩෙල්ෆියා (බහුවිධ ප්‍රඥාව පෙන්වා ඇත)</w:t>
            </w:r>
          </w:p>
        </w:tc>
        <w:tc>
          <w:tcPr>
            <w:tcW w:w="0" w:type="auto"/>
            <w:vAlign w:val="center"/>
            <w:hideMark/>
          </w:tcPr>
          <w:p w14:paraId="30654E74" w14:textId="77777777" w:rsidR="00D20F4E" w:rsidRPr="00D20F4E" w:rsidRDefault="00D20F4E" w:rsidP="00D20F4E">
            <w:pPr>
              <w:rPr>
                <w:sz w:val="16"/>
                <w:szCs w:val="16"/>
              </w:rPr>
            </w:pPr>
            <w:r>
              <w:t>සර්දිස් (මරණය ප්‍රඥාව සඟවයි)</w:t>
            </w:r>
          </w:p>
        </w:tc>
      </w:tr>
      <w:tr w:rsidR="00D20F4E" w:rsidRPr="00D20F4E" w14:paraId="16A48AC2" w14:textId="77777777">
        <w:trPr>
          <w:tblCellSpacing w:w="15" w:type="dxa"/>
        </w:trPr>
        <w:tc>
          <w:tcPr>
            <w:tcW w:w="0" w:type="auto"/>
            <w:vAlign w:val="center"/>
            <w:hideMark/>
          </w:tcPr>
          <w:p w14:paraId="6A27C8DC" w14:textId="77777777" w:rsidR="00D20F4E" w:rsidRPr="00D20F4E" w:rsidRDefault="00D20F4E" w:rsidP="00D20F4E">
            <w:pPr>
              <w:rPr>
                <w:sz w:val="16"/>
                <w:szCs w:val="16"/>
              </w:rPr>
            </w:pPr>
            <w:r>
              <w:t>සමස්ත ඇමතුම</w:t>
            </w:r>
          </w:p>
        </w:tc>
        <w:tc>
          <w:tcPr>
            <w:tcW w:w="0" w:type="auto"/>
            <w:vAlign w:val="center"/>
            <w:hideMark/>
          </w:tcPr>
          <w:p w14:paraId="13518800" w14:textId="77777777" w:rsidR="00D20F4E" w:rsidRPr="00D20F4E" w:rsidRDefault="00D20F4E" w:rsidP="00D20F4E">
            <w:pPr>
              <w:rPr>
                <w:sz w:val="16"/>
                <w:szCs w:val="16"/>
              </w:rPr>
            </w:pPr>
            <w:r>
              <w:t>සම්පූර්ණ කැපවීම දෙවියන් වහන්සේගේ සැලැස්මට අනුකූල වේ.</w:t>
            </w:r>
          </w:p>
        </w:tc>
        <w:tc>
          <w:tcPr>
            <w:tcW w:w="0" w:type="auto"/>
            <w:vAlign w:val="center"/>
            <w:hideMark/>
          </w:tcPr>
          <w:p w14:paraId="39DB26F1" w14:textId="77777777" w:rsidR="00D20F4E" w:rsidRPr="00D20F4E" w:rsidRDefault="00D20F4E" w:rsidP="00D20F4E">
            <w:pPr>
              <w:rPr>
                <w:sz w:val="16"/>
                <w:szCs w:val="16"/>
              </w:rPr>
            </w:pPr>
            <w:r>
              <w:t>ක්‍රියා 2:42-47; කොලො 1:18; එපීස 2:19-22</w:t>
            </w:r>
          </w:p>
        </w:tc>
        <w:tc>
          <w:tcPr>
            <w:tcW w:w="0" w:type="auto"/>
            <w:vAlign w:val="center"/>
            <w:hideMark/>
          </w:tcPr>
          <w:p w14:paraId="2771B535" w14:textId="77777777" w:rsidR="00D20F4E" w:rsidRPr="00D20F4E" w:rsidRDefault="00D20F4E" w:rsidP="00D20F4E">
            <w:pPr>
              <w:rPr>
                <w:sz w:val="16"/>
                <w:szCs w:val="16"/>
              </w:rPr>
            </w:pPr>
            <w:r>
              <w:t>විශ්වාසවන්තව සහභාගී වන්න, පරාර්ථකාමීව සේවය කරන්න, අවශ්‍ය තැන පසුතැවිලි වන්න</w:t>
            </w:r>
          </w:p>
        </w:tc>
        <w:tc>
          <w:tcPr>
            <w:tcW w:w="0" w:type="auto"/>
            <w:vAlign w:val="center"/>
            <w:hideMark/>
          </w:tcPr>
          <w:p w14:paraId="50417AEF" w14:textId="77777777" w:rsidR="00D20F4E" w:rsidRPr="00D20F4E" w:rsidRDefault="00D20F4E" w:rsidP="00D20F4E">
            <w:pPr>
              <w:rPr>
                <w:sz w:val="16"/>
                <w:szCs w:val="16"/>
              </w:rPr>
            </w:pPr>
            <w:r>
              <w:t>ස්මර්නා සහ ෆිලඩෙල්ෆියා (පිස්ටෝ)</w:t>
            </w:r>
          </w:p>
        </w:tc>
        <w:tc>
          <w:tcPr>
            <w:tcW w:w="0" w:type="auto"/>
            <w:vAlign w:val="center"/>
            <w:hideMark/>
          </w:tcPr>
          <w:p w14:paraId="7B160401" w14:textId="77777777" w:rsidR="00D20F4E" w:rsidRPr="00D20F4E" w:rsidRDefault="00D20F4E" w:rsidP="00D20F4E">
            <w:pPr>
              <w:rPr>
                <w:sz w:val="16"/>
                <w:szCs w:val="16"/>
              </w:rPr>
            </w:pPr>
            <w:r>
              <w:t>Sardis සහ Laodicea (nekros, chliaros)</w:t>
            </w:r>
          </w:p>
        </w:tc>
      </w:tr>
    </w:tbl>
    <w:p w14:paraId="4B907765" w14:textId="77777777" w:rsidR="003D76E6" w:rsidRDefault="003D76E6" w:rsidP="003A2E05"/>
    <w:p w14:paraId="6243DF55" w14:textId="34AEBE68" w:rsidR="003D76E6" w:rsidRDefault="00CF31E1" w:rsidP="003A2E05">
      <w:r>
        <w:t>සාරාංශ වගුව: එළිදරව් 2–3 හි පල්ලි හත පිළිබඳ තක්සේරුව</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4"/>
        <w:gridCol w:w="1583"/>
        <w:gridCol w:w="2081"/>
        <w:gridCol w:w="1305"/>
        <w:gridCol w:w="1103"/>
        <w:gridCol w:w="2080"/>
      </w:tblGrid>
      <w:tr w:rsidR="00882026" w:rsidRPr="00882026" w14:paraId="70D93E55" w14:textId="77777777">
        <w:trPr>
          <w:tblHeader/>
          <w:tblCellSpacing w:w="15" w:type="dxa"/>
        </w:trPr>
        <w:tc>
          <w:tcPr>
            <w:tcW w:w="0" w:type="auto"/>
            <w:vAlign w:val="center"/>
            <w:hideMark/>
          </w:tcPr>
          <w:p w14:paraId="038A61D4" w14:textId="77777777" w:rsidR="00882026" w:rsidRPr="00882026" w:rsidRDefault="00882026" w:rsidP="00882026">
            <w:pPr>
              <w:rPr>
                <w:b/>
                <w:bCs/>
                <w:sz w:val="16"/>
                <w:szCs w:val="16"/>
              </w:rPr>
            </w:pPr>
            <w:r>
              <w:t>පල්ලිය</w:t>
            </w:r>
          </w:p>
        </w:tc>
        <w:tc>
          <w:tcPr>
            <w:tcW w:w="0" w:type="auto"/>
            <w:vAlign w:val="center"/>
            <w:hideMark/>
          </w:tcPr>
          <w:p w14:paraId="6ED7B9E9" w14:textId="77777777" w:rsidR="00882026" w:rsidRPr="00882026" w:rsidRDefault="00882026" w:rsidP="00882026">
            <w:pPr>
              <w:rPr>
                <w:b/>
                <w:bCs/>
                <w:sz w:val="16"/>
                <w:szCs w:val="16"/>
              </w:rPr>
            </w:pPr>
            <w:r>
              <w:t>යතුරු ප්‍රශංසාව</w:t>
            </w:r>
          </w:p>
        </w:tc>
        <w:tc>
          <w:tcPr>
            <w:tcW w:w="0" w:type="auto"/>
            <w:vAlign w:val="center"/>
            <w:hideMark/>
          </w:tcPr>
          <w:p w14:paraId="65040CD0" w14:textId="77777777" w:rsidR="00882026" w:rsidRPr="00882026" w:rsidRDefault="00882026" w:rsidP="00882026">
            <w:pPr>
              <w:rPr>
                <w:b/>
                <w:bCs/>
                <w:sz w:val="16"/>
                <w:szCs w:val="16"/>
              </w:rPr>
            </w:pPr>
            <w:r>
              <w:t>යතුරු තරවටු කිරීම / බරපතල අසාර්ථකත්වය</w:t>
            </w:r>
          </w:p>
        </w:tc>
        <w:tc>
          <w:tcPr>
            <w:tcW w:w="0" w:type="auto"/>
            <w:vAlign w:val="center"/>
            <w:hideMark/>
          </w:tcPr>
          <w:p w14:paraId="676C7A6D" w14:textId="77777777" w:rsidR="00882026" w:rsidRPr="00882026" w:rsidRDefault="00882026" w:rsidP="00882026">
            <w:pPr>
              <w:rPr>
                <w:b/>
                <w:bCs/>
                <w:sz w:val="16"/>
                <w:szCs w:val="16"/>
              </w:rPr>
            </w:pPr>
            <w:r>
              <w:t>ඇස්තමේන්තුගත ලකුණු (යේසුස් වහන්සේගේ තෘප්තිය)</w:t>
            </w:r>
          </w:p>
        </w:tc>
        <w:tc>
          <w:tcPr>
            <w:tcW w:w="0" w:type="auto"/>
            <w:vAlign w:val="center"/>
            <w:hideMark/>
          </w:tcPr>
          <w:p w14:paraId="47A192E5" w14:textId="77777777" w:rsidR="00882026" w:rsidRPr="00882026" w:rsidRDefault="00882026" w:rsidP="00882026">
            <w:pPr>
              <w:rPr>
                <w:b/>
                <w:bCs/>
                <w:sz w:val="16"/>
                <w:szCs w:val="16"/>
              </w:rPr>
            </w:pPr>
            <w:r>
              <w:t>ඇස්තමේන්තුගත % ක් ඉතිරි කර ඇත</w:t>
            </w:r>
          </w:p>
        </w:tc>
        <w:tc>
          <w:tcPr>
            <w:tcW w:w="0" w:type="auto"/>
            <w:vAlign w:val="center"/>
            <w:hideMark/>
          </w:tcPr>
          <w:p w14:paraId="1C8D393B" w14:textId="77777777" w:rsidR="00882026" w:rsidRPr="00882026" w:rsidRDefault="00882026" w:rsidP="00882026">
            <w:pPr>
              <w:rPr>
                <w:b/>
                <w:bCs/>
                <w:sz w:val="16"/>
                <w:szCs w:val="16"/>
              </w:rPr>
            </w:pPr>
            <w:r>
              <w:t>ප්‍රාථමික අධ්‍යාත්මික අනතුරු ඇඟවීම / පාඩම</w:t>
            </w:r>
          </w:p>
        </w:tc>
      </w:tr>
      <w:tr w:rsidR="00882026" w:rsidRPr="00882026" w14:paraId="0C18660B" w14:textId="77777777">
        <w:trPr>
          <w:tblCellSpacing w:w="15" w:type="dxa"/>
        </w:trPr>
        <w:tc>
          <w:tcPr>
            <w:tcW w:w="0" w:type="auto"/>
            <w:vAlign w:val="center"/>
            <w:hideMark/>
          </w:tcPr>
          <w:p w14:paraId="59394208" w14:textId="77777777" w:rsidR="00882026" w:rsidRPr="00882026" w:rsidRDefault="00882026" w:rsidP="00882026">
            <w:pPr>
              <w:rPr>
                <w:sz w:val="16"/>
                <w:szCs w:val="16"/>
              </w:rPr>
            </w:pPr>
            <w:r>
              <w:t>එෆීසය</w:t>
            </w:r>
          </w:p>
        </w:tc>
        <w:tc>
          <w:tcPr>
            <w:tcW w:w="0" w:type="auto"/>
            <w:vAlign w:val="center"/>
            <w:hideMark/>
          </w:tcPr>
          <w:p w14:paraId="04A71031" w14:textId="77777777" w:rsidR="00882026" w:rsidRPr="00882026" w:rsidRDefault="00882026" w:rsidP="00882026">
            <w:pPr>
              <w:rPr>
                <w:sz w:val="16"/>
                <w:szCs w:val="16"/>
              </w:rPr>
            </w:pPr>
            <w:r>
              <w:t>දැඩි මූලධර්ම, ප්‍රතික්ෂේප කරන ලද බොරු ප්‍රේරිතයන් සහ නිකොලයිටන්වරු</w:t>
            </w:r>
          </w:p>
        </w:tc>
        <w:tc>
          <w:tcPr>
            <w:tcW w:w="0" w:type="auto"/>
            <w:vAlign w:val="center"/>
            <w:hideMark/>
          </w:tcPr>
          <w:p w14:paraId="1824CEC4" w14:textId="77777777" w:rsidR="00882026" w:rsidRPr="00882026" w:rsidRDefault="00882026" w:rsidP="00882026">
            <w:pPr>
              <w:rPr>
                <w:sz w:val="16"/>
                <w:szCs w:val="16"/>
              </w:rPr>
            </w:pPr>
            <w:r>
              <w:t>අතහැර දැමූ ප්‍රථම ප්‍රේමය (අගපේ ප්‍රෝටේ); පහන් රුක ඉවත් කිරීමේ අවදානමක් ඇත.</w:t>
            </w:r>
          </w:p>
        </w:tc>
        <w:tc>
          <w:tcPr>
            <w:tcW w:w="0" w:type="auto"/>
            <w:vAlign w:val="center"/>
            <w:hideMark/>
          </w:tcPr>
          <w:p w14:paraId="571CFA10" w14:textId="77777777" w:rsidR="00882026" w:rsidRPr="00882026" w:rsidRDefault="00882026" w:rsidP="00882026">
            <w:pPr>
              <w:rPr>
                <w:sz w:val="16"/>
                <w:szCs w:val="16"/>
              </w:rPr>
            </w:pPr>
            <w:r>
              <w:t>45/100</w:t>
            </w:r>
          </w:p>
        </w:tc>
        <w:tc>
          <w:tcPr>
            <w:tcW w:w="0" w:type="auto"/>
            <w:vAlign w:val="center"/>
            <w:hideMark/>
          </w:tcPr>
          <w:p w14:paraId="0DB20EE2" w14:textId="77777777" w:rsidR="00882026" w:rsidRPr="00882026" w:rsidRDefault="00882026" w:rsidP="00882026">
            <w:pPr>
              <w:rPr>
                <w:sz w:val="16"/>
                <w:szCs w:val="16"/>
              </w:rPr>
            </w:pPr>
            <w:r>
              <w:t>40%</w:t>
            </w:r>
          </w:p>
        </w:tc>
        <w:tc>
          <w:tcPr>
            <w:tcW w:w="0" w:type="auto"/>
            <w:vAlign w:val="center"/>
            <w:hideMark/>
          </w:tcPr>
          <w:p w14:paraId="02F1AA21" w14:textId="77777777" w:rsidR="00882026" w:rsidRPr="00882026" w:rsidRDefault="00882026" w:rsidP="00882026">
            <w:pPr>
              <w:rPr>
                <w:sz w:val="16"/>
                <w:szCs w:val="16"/>
              </w:rPr>
            </w:pPr>
            <w:r>
              <w:t>දැඩි භක්තියකින් තොරව ධර්මය ප්‍රමාණවත් නොවේ.</w:t>
            </w:r>
          </w:p>
        </w:tc>
      </w:tr>
      <w:tr w:rsidR="00882026" w:rsidRPr="00882026" w14:paraId="6B7AE784" w14:textId="77777777">
        <w:trPr>
          <w:tblCellSpacing w:w="15" w:type="dxa"/>
        </w:trPr>
        <w:tc>
          <w:tcPr>
            <w:tcW w:w="0" w:type="auto"/>
            <w:vAlign w:val="center"/>
            <w:hideMark/>
          </w:tcPr>
          <w:p w14:paraId="1F0F745D" w14:textId="77777777" w:rsidR="00882026" w:rsidRPr="00882026" w:rsidRDefault="00882026" w:rsidP="00882026">
            <w:pPr>
              <w:rPr>
                <w:sz w:val="16"/>
                <w:szCs w:val="16"/>
              </w:rPr>
            </w:pPr>
            <w:r>
              <w:t>ස්මර්නා</w:t>
            </w:r>
          </w:p>
        </w:tc>
        <w:tc>
          <w:tcPr>
            <w:tcW w:w="0" w:type="auto"/>
            <w:vAlign w:val="center"/>
            <w:hideMark/>
          </w:tcPr>
          <w:p w14:paraId="2EEFDF61" w14:textId="77777777" w:rsidR="00882026" w:rsidRPr="00882026" w:rsidRDefault="00882026" w:rsidP="00882026">
            <w:pPr>
              <w:rPr>
                <w:sz w:val="16"/>
                <w:szCs w:val="16"/>
              </w:rPr>
            </w:pPr>
            <w:r>
              <w:t>පීඩා යටතේ විශ්වාසවන්තව සිටීම; තරවටු කිරීමක් නැත</w:t>
            </w:r>
          </w:p>
        </w:tc>
        <w:tc>
          <w:tcPr>
            <w:tcW w:w="0" w:type="auto"/>
            <w:vAlign w:val="center"/>
            <w:hideMark/>
          </w:tcPr>
          <w:p w14:paraId="43596165" w14:textId="77777777" w:rsidR="00882026" w:rsidRPr="00882026" w:rsidRDefault="00882026" w:rsidP="00882026">
            <w:pPr>
              <w:rPr>
                <w:sz w:val="16"/>
                <w:szCs w:val="16"/>
              </w:rPr>
            </w:pPr>
            <w:r>
              <w:t>කිසිවක් නැත</w:t>
            </w:r>
          </w:p>
        </w:tc>
        <w:tc>
          <w:tcPr>
            <w:tcW w:w="0" w:type="auto"/>
            <w:vAlign w:val="center"/>
            <w:hideMark/>
          </w:tcPr>
          <w:p w14:paraId="56FA3705" w14:textId="77777777" w:rsidR="00882026" w:rsidRPr="00882026" w:rsidRDefault="00882026" w:rsidP="00882026">
            <w:pPr>
              <w:rPr>
                <w:sz w:val="16"/>
                <w:szCs w:val="16"/>
              </w:rPr>
            </w:pPr>
            <w:r>
              <w:t>95/100</w:t>
            </w:r>
          </w:p>
        </w:tc>
        <w:tc>
          <w:tcPr>
            <w:tcW w:w="0" w:type="auto"/>
            <w:vAlign w:val="center"/>
            <w:hideMark/>
          </w:tcPr>
          <w:p w14:paraId="581D9C5F" w14:textId="77777777" w:rsidR="00882026" w:rsidRPr="00882026" w:rsidRDefault="00882026" w:rsidP="00882026">
            <w:pPr>
              <w:rPr>
                <w:sz w:val="16"/>
                <w:szCs w:val="16"/>
              </w:rPr>
            </w:pPr>
            <w:r>
              <w:t>95%</w:t>
            </w:r>
          </w:p>
        </w:tc>
        <w:tc>
          <w:tcPr>
            <w:tcW w:w="0" w:type="auto"/>
            <w:vAlign w:val="center"/>
            <w:hideMark/>
          </w:tcPr>
          <w:p w14:paraId="0304D563" w14:textId="77777777" w:rsidR="00882026" w:rsidRPr="00882026" w:rsidRDefault="00882026" w:rsidP="00882026">
            <w:pPr>
              <w:rPr>
                <w:sz w:val="16"/>
                <w:szCs w:val="16"/>
              </w:rPr>
            </w:pPr>
            <w:r>
              <w:t>පරීක්ෂාවන් මැද විඳදරාගැනීම ක්‍රිස්තුස් වහන්සේව සතුටු කරයි</w:t>
            </w:r>
          </w:p>
        </w:tc>
      </w:tr>
      <w:tr w:rsidR="00882026" w:rsidRPr="00882026" w14:paraId="4FD66819" w14:textId="77777777">
        <w:trPr>
          <w:tblCellSpacing w:w="15" w:type="dxa"/>
        </w:trPr>
        <w:tc>
          <w:tcPr>
            <w:tcW w:w="0" w:type="auto"/>
            <w:vAlign w:val="center"/>
            <w:hideMark/>
          </w:tcPr>
          <w:p w14:paraId="6510A7C4" w14:textId="77777777" w:rsidR="00882026" w:rsidRPr="00882026" w:rsidRDefault="00882026" w:rsidP="00882026">
            <w:pPr>
              <w:rPr>
                <w:sz w:val="16"/>
                <w:szCs w:val="16"/>
              </w:rPr>
            </w:pPr>
            <w:r>
              <w:t>පර්ගමොස්</w:t>
            </w:r>
          </w:p>
        </w:tc>
        <w:tc>
          <w:tcPr>
            <w:tcW w:w="0" w:type="auto"/>
            <w:vAlign w:val="center"/>
            <w:hideMark/>
          </w:tcPr>
          <w:p w14:paraId="4B0101DD" w14:textId="77777777" w:rsidR="00882026" w:rsidRPr="00882026" w:rsidRDefault="00882026" w:rsidP="00882026">
            <w:pPr>
              <w:rPr>
                <w:sz w:val="16"/>
                <w:szCs w:val="16"/>
              </w:rPr>
            </w:pPr>
            <w:r>
              <w:t>සාතන්ගේ බලකොටුවේ තදින් අල්ලාගෙන ඇත</w:t>
            </w:r>
          </w:p>
        </w:tc>
        <w:tc>
          <w:tcPr>
            <w:tcW w:w="0" w:type="auto"/>
            <w:vAlign w:val="center"/>
            <w:hideMark/>
          </w:tcPr>
          <w:p w14:paraId="00B15833" w14:textId="77777777" w:rsidR="00882026" w:rsidRPr="00882026" w:rsidRDefault="00882026" w:rsidP="00882026">
            <w:pPr>
              <w:rPr>
                <w:sz w:val="16"/>
                <w:szCs w:val="16"/>
              </w:rPr>
            </w:pPr>
            <w:r>
              <w:t>බාලාම්/නිකොලායි ඉගැන්වීම් (රූප වන්දනාව සහ දුරාචාරය) ඉවසා සිටීම.</w:t>
            </w:r>
          </w:p>
        </w:tc>
        <w:tc>
          <w:tcPr>
            <w:tcW w:w="0" w:type="auto"/>
            <w:vAlign w:val="center"/>
            <w:hideMark/>
          </w:tcPr>
          <w:p w14:paraId="2E9158FF" w14:textId="77777777" w:rsidR="00882026" w:rsidRPr="00882026" w:rsidRDefault="00882026" w:rsidP="00882026">
            <w:pPr>
              <w:rPr>
                <w:sz w:val="16"/>
                <w:szCs w:val="16"/>
              </w:rPr>
            </w:pPr>
            <w:r>
              <w:t>35/100</w:t>
            </w:r>
          </w:p>
        </w:tc>
        <w:tc>
          <w:tcPr>
            <w:tcW w:w="0" w:type="auto"/>
            <w:vAlign w:val="center"/>
            <w:hideMark/>
          </w:tcPr>
          <w:p w14:paraId="190FF885" w14:textId="77777777" w:rsidR="00882026" w:rsidRPr="00882026" w:rsidRDefault="00882026" w:rsidP="00882026">
            <w:pPr>
              <w:rPr>
                <w:sz w:val="16"/>
                <w:szCs w:val="16"/>
              </w:rPr>
            </w:pPr>
            <w:r>
              <w:t>30%</w:t>
            </w:r>
          </w:p>
        </w:tc>
        <w:tc>
          <w:tcPr>
            <w:tcW w:w="0" w:type="auto"/>
            <w:vAlign w:val="center"/>
            <w:hideMark/>
          </w:tcPr>
          <w:p w14:paraId="14BDC90B" w14:textId="77777777" w:rsidR="00882026" w:rsidRPr="00882026" w:rsidRDefault="00882026" w:rsidP="00882026">
            <w:pPr>
              <w:rPr>
                <w:sz w:val="16"/>
                <w:szCs w:val="16"/>
              </w:rPr>
            </w:pPr>
            <w:r>
              <w:t>බොරු ඉගැන්වීම් සමඟ සම්මුතියක් ඇති කර ගැනීම මුහුන් මෙන් පැතිරෙයි</w:t>
            </w:r>
          </w:p>
        </w:tc>
      </w:tr>
      <w:tr w:rsidR="00882026" w:rsidRPr="00882026" w14:paraId="4D527116" w14:textId="77777777">
        <w:trPr>
          <w:tblCellSpacing w:w="15" w:type="dxa"/>
        </w:trPr>
        <w:tc>
          <w:tcPr>
            <w:tcW w:w="0" w:type="auto"/>
            <w:vAlign w:val="center"/>
            <w:hideMark/>
          </w:tcPr>
          <w:p w14:paraId="6F647902" w14:textId="77777777" w:rsidR="00882026" w:rsidRPr="00882026" w:rsidRDefault="00882026" w:rsidP="00882026">
            <w:pPr>
              <w:rPr>
                <w:sz w:val="16"/>
                <w:szCs w:val="16"/>
              </w:rPr>
            </w:pPr>
            <w:r>
              <w:t>තියාතිරා</w:t>
            </w:r>
          </w:p>
        </w:tc>
        <w:tc>
          <w:tcPr>
            <w:tcW w:w="0" w:type="auto"/>
            <w:vAlign w:val="center"/>
            <w:hideMark/>
          </w:tcPr>
          <w:p w14:paraId="7C8335DD" w14:textId="77777777" w:rsidR="00882026" w:rsidRPr="00882026" w:rsidRDefault="00882026" w:rsidP="00882026">
            <w:pPr>
              <w:rPr>
                <w:sz w:val="16"/>
                <w:szCs w:val="16"/>
              </w:rPr>
            </w:pPr>
            <w:r>
              <w:t>ආදරය, සේවය, වැඩෙන කෘති</w:t>
            </w:r>
          </w:p>
        </w:tc>
        <w:tc>
          <w:tcPr>
            <w:tcW w:w="0" w:type="auto"/>
            <w:vAlign w:val="center"/>
            <w:hideMark/>
          </w:tcPr>
          <w:p w14:paraId="50B64E1A" w14:textId="77777777" w:rsidR="00882026" w:rsidRPr="00882026" w:rsidRDefault="00882026" w:rsidP="00882026">
            <w:pPr>
              <w:rPr>
                <w:sz w:val="16"/>
                <w:szCs w:val="16"/>
              </w:rPr>
            </w:pPr>
            <w:r>
              <w:t>&amp;quot;ජෙසබෙල්&amp;quot; (පෝර්නියා, රූප වන්දනාව, සාතන්ගේ ගැඹුරු දේවල්) ඉවසා සිටියා.</w:t>
            </w:r>
          </w:p>
        </w:tc>
        <w:tc>
          <w:tcPr>
            <w:tcW w:w="0" w:type="auto"/>
            <w:vAlign w:val="center"/>
            <w:hideMark/>
          </w:tcPr>
          <w:p w14:paraId="7CDF2E28" w14:textId="77777777" w:rsidR="00882026" w:rsidRPr="00882026" w:rsidRDefault="00882026" w:rsidP="00882026">
            <w:pPr>
              <w:rPr>
                <w:sz w:val="16"/>
                <w:szCs w:val="16"/>
              </w:rPr>
            </w:pPr>
            <w:r>
              <w:t>30/100</w:t>
            </w:r>
          </w:p>
        </w:tc>
        <w:tc>
          <w:tcPr>
            <w:tcW w:w="0" w:type="auto"/>
            <w:vAlign w:val="center"/>
            <w:hideMark/>
          </w:tcPr>
          <w:p w14:paraId="18FAB842" w14:textId="77777777" w:rsidR="00882026" w:rsidRPr="00882026" w:rsidRDefault="00882026" w:rsidP="00882026">
            <w:pPr>
              <w:rPr>
                <w:sz w:val="16"/>
                <w:szCs w:val="16"/>
              </w:rPr>
            </w:pPr>
            <w:r>
              <w:t>25%</w:t>
            </w:r>
          </w:p>
        </w:tc>
        <w:tc>
          <w:tcPr>
            <w:tcW w:w="0" w:type="auto"/>
            <w:vAlign w:val="center"/>
            <w:hideMark/>
          </w:tcPr>
          <w:p w14:paraId="657B7C0A" w14:textId="77777777" w:rsidR="00882026" w:rsidRPr="00882026" w:rsidRDefault="00882026" w:rsidP="00882026">
            <w:pPr>
              <w:rPr>
                <w:sz w:val="16"/>
                <w:szCs w:val="16"/>
              </w:rPr>
            </w:pPr>
            <w:r>
              <w:t>දුරාචාරය/ධර්මය ඉවසීම මුළු ශරීරයටම තර්ජනයක්.</w:t>
            </w:r>
          </w:p>
        </w:tc>
      </w:tr>
      <w:tr w:rsidR="00882026" w:rsidRPr="00882026" w14:paraId="2F008A6A" w14:textId="77777777">
        <w:trPr>
          <w:tblCellSpacing w:w="15" w:type="dxa"/>
        </w:trPr>
        <w:tc>
          <w:tcPr>
            <w:tcW w:w="0" w:type="auto"/>
            <w:vAlign w:val="center"/>
            <w:hideMark/>
          </w:tcPr>
          <w:p w14:paraId="6EC93095" w14:textId="77777777" w:rsidR="00882026" w:rsidRPr="00882026" w:rsidRDefault="00882026" w:rsidP="00882026">
            <w:pPr>
              <w:rPr>
                <w:sz w:val="16"/>
                <w:szCs w:val="16"/>
              </w:rPr>
            </w:pPr>
            <w:r>
              <w:t>සර්ඩිස්</w:t>
            </w:r>
          </w:p>
        </w:tc>
        <w:tc>
          <w:tcPr>
            <w:tcW w:w="0" w:type="auto"/>
            <w:vAlign w:val="center"/>
            <w:hideMark/>
          </w:tcPr>
          <w:p w14:paraId="3759AAEE" w14:textId="77777777" w:rsidR="00882026" w:rsidRPr="00882026" w:rsidRDefault="00882026" w:rsidP="00882026">
            <w:pPr>
              <w:rPr>
                <w:sz w:val="16"/>
                <w:szCs w:val="16"/>
              </w:rPr>
            </w:pPr>
            <w:r>
              <w:t>විශ්වාසවන්ත නම් කිහිපයක් ඉතිරිව ඇත.</w:t>
            </w:r>
          </w:p>
        </w:tc>
        <w:tc>
          <w:tcPr>
            <w:tcW w:w="0" w:type="auto"/>
            <w:vAlign w:val="center"/>
            <w:hideMark/>
          </w:tcPr>
          <w:p w14:paraId="05FF4E65" w14:textId="77777777" w:rsidR="00882026" w:rsidRPr="00882026" w:rsidRDefault="00882026" w:rsidP="00882026">
            <w:pPr>
              <w:rPr>
                <w:sz w:val="16"/>
                <w:szCs w:val="16"/>
              </w:rPr>
            </w:pPr>
            <w:r>
              <w:t>ආධ්‍යාත්මිකව මිය ගිය (නෙක්රොස්); අසම්පූර්ණ කෘති; කීර්තිය මත රඳා පවතී</w:t>
            </w:r>
          </w:p>
        </w:tc>
        <w:tc>
          <w:tcPr>
            <w:tcW w:w="0" w:type="auto"/>
            <w:vAlign w:val="center"/>
            <w:hideMark/>
          </w:tcPr>
          <w:p w14:paraId="2E6F3BAE" w14:textId="77777777" w:rsidR="00882026" w:rsidRPr="00882026" w:rsidRDefault="00882026" w:rsidP="00882026">
            <w:pPr>
              <w:rPr>
                <w:sz w:val="16"/>
                <w:szCs w:val="16"/>
              </w:rPr>
            </w:pPr>
            <w:r>
              <w:t>10/100</w:t>
            </w:r>
          </w:p>
        </w:tc>
        <w:tc>
          <w:tcPr>
            <w:tcW w:w="0" w:type="auto"/>
            <w:vAlign w:val="center"/>
            <w:hideMark/>
          </w:tcPr>
          <w:p w14:paraId="7C514485" w14:textId="77777777" w:rsidR="00882026" w:rsidRPr="00882026" w:rsidRDefault="00882026" w:rsidP="00882026">
            <w:pPr>
              <w:rPr>
                <w:sz w:val="16"/>
                <w:szCs w:val="16"/>
              </w:rPr>
            </w:pPr>
            <w:r>
              <w:t>5%</w:t>
            </w:r>
          </w:p>
        </w:tc>
        <w:tc>
          <w:tcPr>
            <w:tcW w:w="0" w:type="auto"/>
            <w:vAlign w:val="center"/>
            <w:hideMark/>
          </w:tcPr>
          <w:p w14:paraId="54BE9900" w14:textId="77777777" w:rsidR="00882026" w:rsidRPr="00882026" w:rsidRDefault="00882026" w:rsidP="00882026">
            <w:pPr>
              <w:rPr>
                <w:sz w:val="16"/>
                <w:szCs w:val="16"/>
              </w:rPr>
            </w:pPr>
            <w:r>
              <w:t>වර්තමාන ජීවිතයෙන් තොර අතීත මහිමය විනිශ්චයට මඟ පාදයි.</w:t>
            </w:r>
          </w:p>
        </w:tc>
      </w:tr>
      <w:tr w:rsidR="00882026" w:rsidRPr="00882026" w14:paraId="183631BF" w14:textId="77777777">
        <w:trPr>
          <w:tblCellSpacing w:w="15" w:type="dxa"/>
        </w:trPr>
        <w:tc>
          <w:tcPr>
            <w:tcW w:w="0" w:type="auto"/>
            <w:vAlign w:val="center"/>
            <w:hideMark/>
          </w:tcPr>
          <w:p w14:paraId="42CAD02F" w14:textId="77777777" w:rsidR="00882026" w:rsidRPr="00882026" w:rsidRDefault="00882026" w:rsidP="00882026">
            <w:pPr>
              <w:rPr>
                <w:sz w:val="16"/>
                <w:szCs w:val="16"/>
              </w:rPr>
            </w:pPr>
            <w:r>
              <w:t>ෆිලඩෙල්ෆියා</w:t>
            </w:r>
          </w:p>
        </w:tc>
        <w:tc>
          <w:tcPr>
            <w:tcW w:w="0" w:type="auto"/>
            <w:vAlign w:val="center"/>
            <w:hideMark/>
          </w:tcPr>
          <w:p w14:paraId="79A18671" w14:textId="77777777" w:rsidR="00882026" w:rsidRPr="00882026" w:rsidRDefault="00882026" w:rsidP="00882026">
            <w:pPr>
              <w:rPr>
                <w:sz w:val="16"/>
                <w:szCs w:val="16"/>
              </w:rPr>
            </w:pPr>
            <w:r>
              <w:t>ශක්තිය අඩු වුවද ක්‍රිස්තුස් වහන්සේගේ වචනය පිළිපැද්දා</w:t>
            </w:r>
          </w:p>
        </w:tc>
        <w:tc>
          <w:tcPr>
            <w:tcW w:w="0" w:type="auto"/>
            <w:vAlign w:val="center"/>
            <w:hideMark/>
          </w:tcPr>
          <w:p w14:paraId="44AFA86B" w14:textId="77777777" w:rsidR="00882026" w:rsidRPr="00882026" w:rsidRDefault="00882026" w:rsidP="00882026">
            <w:pPr>
              <w:rPr>
                <w:sz w:val="16"/>
                <w:szCs w:val="16"/>
              </w:rPr>
            </w:pPr>
            <w:r>
              <w:t>කිසිවක් නැත</w:t>
            </w:r>
          </w:p>
        </w:tc>
        <w:tc>
          <w:tcPr>
            <w:tcW w:w="0" w:type="auto"/>
            <w:vAlign w:val="center"/>
            <w:hideMark/>
          </w:tcPr>
          <w:p w14:paraId="21DCE505" w14:textId="77777777" w:rsidR="00882026" w:rsidRPr="00882026" w:rsidRDefault="00882026" w:rsidP="00882026">
            <w:pPr>
              <w:rPr>
                <w:sz w:val="16"/>
                <w:szCs w:val="16"/>
              </w:rPr>
            </w:pPr>
            <w:r>
              <w:t>90/100 ශ්‍රේණිය</w:t>
            </w:r>
          </w:p>
        </w:tc>
        <w:tc>
          <w:tcPr>
            <w:tcW w:w="0" w:type="auto"/>
            <w:vAlign w:val="center"/>
            <w:hideMark/>
          </w:tcPr>
          <w:p w14:paraId="324AA39E" w14:textId="77777777" w:rsidR="00882026" w:rsidRPr="00882026" w:rsidRDefault="00882026" w:rsidP="00882026">
            <w:pPr>
              <w:rPr>
                <w:sz w:val="16"/>
                <w:szCs w:val="16"/>
              </w:rPr>
            </w:pPr>
            <w:r>
              <w:t>90%</w:t>
            </w:r>
          </w:p>
        </w:tc>
        <w:tc>
          <w:tcPr>
            <w:tcW w:w="0" w:type="auto"/>
            <w:vAlign w:val="center"/>
            <w:hideMark/>
          </w:tcPr>
          <w:p w14:paraId="7473C414" w14:textId="77777777" w:rsidR="00882026" w:rsidRPr="00882026" w:rsidRDefault="00882026" w:rsidP="00882026">
            <w:pPr>
              <w:rPr>
                <w:sz w:val="16"/>
                <w:szCs w:val="16"/>
              </w:rPr>
            </w:pPr>
            <w:r>
              <w:t>දෙවියන් වහන්සේ මත යැපීම සමඟ විශ්වාසවන්තකම දොරටු විවෘත කරයි.</w:t>
            </w:r>
          </w:p>
        </w:tc>
      </w:tr>
      <w:tr w:rsidR="00882026" w:rsidRPr="00882026" w14:paraId="531D93C1" w14:textId="77777777">
        <w:trPr>
          <w:tblCellSpacing w:w="15" w:type="dxa"/>
        </w:trPr>
        <w:tc>
          <w:tcPr>
            <w:tcW w:w="0" w:type="auto"/>
            <w:vAlign w:val="center"/>
            <w:hideMark/>
          </w:tcPr>
          <w:p w14:paraId="721F373D" w14:textId="77777777" w:rsidR="00882026" w:rsidRPr="00882026" w:rsidRDefault="00882026" w:rsidP="00882026">
            <w:pPr>
              <w:rPr>
                <w:sz w:val="16"/>
                <w:szCs w:val="16"/>
              </w:rPr>
            </w:pPr>
            <w:r>
              <w:t>ලඕඩිසියා</w:t>
            </w:r>
          </w:p>
        </w:tc>
        <w:tc>
          <w:tcPr>
            <w:tcW w:w="0" w:type="auto"/>
            <w:vAlign w:val="center"/>
            <w:hideMark/>
          </w:tcPr>
          <w:p w14:paraId="32970A9C" w14:textId="77777777" w:rsidR="00882026" w:rsidRPr="00882026" w:rsidRDefault="00882026" w:rsidP="00882026">
            <w:pPr>
              <w:rPr>
                <w:sz w:val="16"/>
                <w:szCs w:val="16"/>
              </w:rPr>
            </w:pPr>
            <w:r>
              <w:t>කිසිවක් නැත</w:t>
            </w:r>
          </w:p>
        </w:tc>
        <w:tc>
          <w:tcPr>
            <w:tcW w:w="0" w:type="auto"/>
            <w:vAlign w:val="center"/>
            <w:hideMark/>
          </w:tcPr>
          <w:p w14:paraId="677EC86E" w14:textId="77777777" w:rsidR="00882026" w:rsidRPr="00882026" w:rsidRDefault="00882026" w:rsidP="00882026">
            <w:pPr>
              <w:rPr>
                <w:sz w:val="16"/>
                <w:szCs w:val="16"/>
              </w:rPr>
            </w:pPr>
            <w:r>
              <w:t>ඇල්මැරුණු (ක්ලියාරෝස්), ස්වයංපෝෂිත; පිටතට විසිරී යාමේ අවදානමක් ඇත.</w:t>
            </w:r>
          </w:p>
        </w:tc>
        <w:tc>
          <w:tcPr>
            <w:tcW w:w="0" w:type="auto"/>
            <w:vAlign w:val="center"/>
            <w:hideMark/>
          </w:tcPr>
          <w:p w14:paraId="05DC01ED" w14:textId="77777777" w:rsidR="00882026" w:rsidRPr="00882026" w:rsidRDefault="00882026" w:rsidP="00882026">
            <w:pPr>
              <w:rPr>
                <w:sz w:val="16"/>
                <w:szCs w:val="16"/>
              </w:rPr>
            </w:pPr>
            <w:r>
              <w:t>5/100</w:t>
            </w:r>
          </w:p>
        </w:tc>
        <w:tc>
          <w:tcPr>
            <w:tcW w:w="0" w:type="auto"/>
            <w:vAlign w:val="center"/>
            <w:hideMark/>
          </w:tcPr>
          <w:p w14:paraId="64428C08" w14:textId="77777777" w:rsidR="00882026" w:rsidRPr="00882026" w:rsidRDefault="00882026" w:rsidP="00882026">
            <w:pPr>
              <w:rPr>
                <w:sz w:val="16"/>
                <w:szCs w:val="16"/>
              </w:rPr>
            </w:pPr>
            <w:r>
              <w:t>5%</w:t>
            </w:r>
          </w:p>
        </w:tc>
        <w:tc>
          <w:tcPr>
            <w:tcW w:w="0" w:type="auto"/>
            <w:vAlign w:val="center"/>
            <w:hideMark/>
          </w:tcPr>
          <w:p w14:paraId="6802EBD1" w14:textId="77777777" w:rsidR="00882026" w:rsidRPr="00882026" w:rsidRDefault="00882026" w:rsidP="00882026">
            <w:pPr>
              <w:rPr>
                <w:sz w:val="16"/>
                <w:szCs w:val="16"/>
              </w:rPr>
            </w:pPr>
            <w:r>
              <w:t>උදාසීනත්වය සහ ආත්ම විශ්වාසය ක්‍රිස්තුස් වහන්සේට ඔක්කාරය ඇති කරයි.</w:t>
            </w:r>
          </w:p>
        </w:tc>
      </w:tr>
      <w:tr w:rsidR="00882026" w:rsidRPr="00882026" w14:paraId="3E881A42" w14:textId="77777777">
        <w:trPr>
          <w:tblCellSpacing w:w="15" w:type="dxa"/>
        </w:trPr>
        <w:tc>
          <w:tcPr>
            <w:tcW w:w="0" w:type="auto"/>
            <w:vAlign w:val="center"/>
            <w:hideMark/>
          </w:tcPr>
          <w:p w14:paraId="30BA435B" w14:textId="77777777" w:rsidR="00882026" w:rsidRPr="00882026" w:rsidRDefault="00882026" w:rsidP="00882026">
            <w:pPr>
              <w:rPr>
                <w:sz w:val="16"/>
                <w:szCs w:val="16"/>
              </w:rPr>
            </w:pPr>
            <w:r>
              <w:t>සමස්තයක් වශයෙන්</w:t>
            </w:r>
          </w:p>
        </w:tc>
        <w:tc>
          <w:tcPr>
            <w:tcW w:w="0" w:type="auto"/>
            <w:vAlign w:val="center"/>
            <w:hideMark/>
          </w:tcPr>
          <w:p w14:paraId="74B6D7A4" w14:textId="77777777" w:rsidR="00882026" w:rsidRPr="00882026" w:rsidRDefault="00882026" w:rsidP="00882026">
            <w:pPr>
              <w:rPr>
                <w:sz w:val="16"/>
                <w:szCs w:val="16"/>
              </w:rPr>
            </w:pPr>
            <w:r>
              <w:t>—</w:t>
            </w:r>
          </w:p>
        </w:tc>
        <w:tc>
          <w:tcPr>
            <w:tcW w:w="0" w:type="auto"/>
            <w:vAlign w:val="center"/>
            <w:hideMark/>
          </w:tcPr>
          <w:p w14:paraId="257BA9C3" w14:textId="77777777" w:rsidR="00882026" w:rsidRPr="00882026" w:rsidRDefault="00882026" w:rsidP="00882026">
            <w:pPr>
              <w:rPr>
                <w:sz w:val="16"/>
                <w:szCs w:val="16"/>
              </w:rPr>
            </w:pPr>
            <w:r>
              <w:t>—</w:t>
            </w:r>
          </w:p>
        </w:tc>
        <w:tc>
          <w:tcPr>
            <w:tcW w:w="0" w:type="auto"/>
            <w:vAlign w:val="center"/>
            <w:hideMark/>
          </w:tcPr>
          <w:p w14:paraId="142C68FF" w14:textId="77777777" w:rsidR="00882026" w:rsidRPr="00882026" w:rsidRDefault="00882026" w:rsidP="00882026">
            <w:pPr>
              <w:rPr>
                <w:sz w:val="16"/>
                <w:szCs w:val="16"/>
              </w:rPr>
            </w:pPr>
            <w:r>
              <w:t>~40/100 (සාමාන්‍යය)</w:t>
            </w:r>
          </w:p>
        </w:tc>
        <w:tc>
          <w:tcPr>
            <w:tcW w:w="0" w:type="auto"/>
            <w:vAlign w:val="center"/>
            <w:hideMark/>
          </w:tcPr>
          <w:p w14:paraId="06C4B93C" w14:textId="77777777" w:rsidR="00882026" w:rsidRPr="00882026" w:rsidRDefault="00882026" w:rsidP="00882026">
            <w:pPr>
              <w:rPr>
                <w:sz w:val="16"/>
                <w:szCs w:val="16"/>
              </w:rPr>
            </w:pPr>
            <w:r>
              <w:t>~40%</w:t>
            </w:r>
          </w:p>
        </w:tc>
        <w:tc>
          <w:tcPr>
            <w:tcW w:w="0" w:type="auto"/>
            <w:vAlign w:val="center"/>
            <w:hideMark/>
          </w:tcPr>
          <w:p w14:paraId="4402E7EC" w14:textId="77777777" w:rsidR="00882026" w:rsidRPr="00882026" w:rsidRDefault="00882026" w:rsidP="00882026">
            <w:pPr>
              <w:rPr>
                <w:sz w:val="16"/>
                <w:szCs w:val="16"/>
              </w:rPr>
            </w:pPr>
            <w:r>
              <w:t>මිශ්‍ර වාර්තාව පසුතැවීම (මෙටනොඊසන්) සහ සුපරීක්ෂාකාරී බව පොළඹවයි</w:t>
            </w:r>
          </w:p>
        </w:tc>
      </w:tr>
    </w:tbl>
    <w:p w14:paraId="67E956C2" w14:textId="77777777" w:rsidR="003D76E6" w:rsidRPr="003A2E05" w:rsidRDefault="003D76E6" w:rsidP="003A2E05"/>
    <w:sectPr w:rsidR="003D76E6" w:rsidRPr="003A2E0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13FF"/>
    <w:multiLevelType w:val="multilevel"/>
    <w:tmpl w:val="8EE0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FE67AD"/>
    <w:multiLevelType w:val="multilevel"/>
    <w:tmpl w:val="3400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05BA2"/>
    <w:multiLevelType w:val="multilevel"/>
    <w:tmpl w:val="1DA0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5B03F4"/>
    <w:multiLevelType w:val="multilevel"/>
    <w:tmpl w:val="C76C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F657F"/>
    <w:multiLevelType w:val="multilevel"/>
    <w:tmpl w:val="309E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37729"/>
    <w:multiLevelType w:val="multilevel"/>
    <w:tmpl w:val="71622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C4AFF"/>
    <w:multiLevelType w:val="multilevel"/>
    <w:tmpl w:val="B386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14914"/>
    <w:multiLevelType w:val="multilevel"/>
    <w:tmpl w:val="A60C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C1CDC"/>
    <w:multiLevelType w:val="multilevel"/>
    <w:tmpl w:val="D21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D157B"/>
    <w:multiLevelType w:val="multilevel"/>
    <w:tmpl w:val="66B6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A81CEC"/>
    <w:multiLevelType w:val="multilevel"/>
    <w:tmpl w:val="84B4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DA41CB"/>
    <w:multiLevelType w:val="multilevel"/>
    <w:tmpl w:val="B286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697A24"/>
    <w:multiLevelType w:val="multilevel"/>
    <w:tmpl w:val="F100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C07C4F"/>
    <w:multiLevelType w:val="multilevel"/>
    <w:tmpl w:val="745A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8922BB"/>
    <w:multiLevelType w:val="multilevel"/>
    <w:tmpl w:val="4F5A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9E6E87"/>
    <w:multiLevelType w:val="multilevel"/>
    <w:tmpl w:val="E940BC1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B77700"/>
    <w:multiLevelType w:val="multilevel"/>
    <w:tmpl w:val="2E44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102372">
    <w:abstractNumId w:val="15"/>
  </w:num>
  <w:num w:numId="2" w16cid:durableId="1256477897">
    <w:abstractNumId w:val="0"/>
  </w:num>
  <w:num w:numId="3" w16cid:durableId="276835002">
    <w:abstractNumId w:val="9"/>
  </w:num>
  <w:num w:numId="4" w16cid:durableId="257369492">
    <w:abstractNumId w:val="1"/>
  </w:num>
  <w:num w:numId="5" w16cid:durableId="759133484">
    <w:abstractNumId w:val="2"/>
  </w:num>
  <w:num w:numId="6" w16cid:durableId="715856627">
    <w:abstractNumId w:val="11"/>
  </w:num>
  <w:num w:numId="7" w16cid:durableId="39793610">
    <w:abstractNumId w:val="6"/>
  </w:num>
  <w:num w:numId="8" w16cid:durableId="251015757">
    <w:abstractNumId w:val="4"/>
  </w:num>
  <w:num w:numId="9" w16cid:durableId="244341800">
    <w:abstractNumId w:val="14"/>
  </w:num>
  <w:num w:numId="10" w16cid:durableId="1902397455">
    <w:abstractNumId w:val="10"/>
  </w:num>
  <w:num w:numId="11" w16cid:durableId="1023627209">
    <w:abstractNumId w:val="5"/>
  </w:num>
  <w:num w:numId="12" w16cid:durableId="1318145344">
    <w:abstractNumId w:val="3"/>
  </w:num>
  <w:num w:numId="13" w16cid:durableId="76248606">
    <w:abstractNumId w:val="12"/>
  </w:num>
  <w:num w:numId="14" w16cid:durableId="2064676851">
    <w:abstractNumId w:val="8"/>
  </w:num>
  <w:num w:numId="15" w16cid:durableId="1289553310">
    <w:abstractNumId w:val="16"/>
  </w:num>
  <w:num w:numId="16" w16cid:durableId="2121340635">
    <w:abstractNumId w:val="7"/>
  </w:num>
  <w:num w:numId="17" w16cid:durableId="9842392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13E"/>
    <w:rsid w:val="000728B5"/>
    <w:rsid w:val="000C2B64"/>
    <w:rsid w:val="001B145B"/>
    <w:rsid w:val="00203F83"/>
    <w:rsid w:val="0025204D"/>
    <w:rsid w:val="00294BAA"/>
    <w:rsid w:val="002A43EB"/>
    <w:rsid w:val="00300C29"/>
    <w:rsid w:val="0038413E"/>
    <w:rsid w:val="003A2E05"/>
    <w:rsid w:val="003B772F"/>
    <w:rsid w:val="003D76E6"/>
    <w:rsid w:val="003E5D79"/>
    <w:rsid w:val="004928CE"/>
    <w:rsid w:val="0052404B"/>
    <w:rsid w:val="00561AF9"/>
    <w:rsid w:val="00577C8F"/>
    <w:rsid w:val="0058131E"/>
    <w:rsid w:val="0058198B"/>
    <w:rsid w:val="005E7EAC"/>
    <w:rsid w:val="00706CA0"/>
    <w:rsid w:val="00710341"/>
    <w:rsid w:val="007C23DE"/>
    <w:rsid w:val="007D2E46"/>
    <w:rsid w:val="007E4C5B"/>
    <w:rsid w:val="008275EB"/>
    <w:rsid w:val="008457A0"/>
    <w:rsid w:val="00882026"/>
    <w:rsid w:val="008B30DE"/>
    <w:rsid w:val="008E14DD"/>
    <w:rsid w:val="008F6526"/>
    <w:rsid w:val="00900AC0"/>
    <w:rsid w:val="009158A6"/>
    <w:rsid w:val="00A301C7"/>
    <w:rsid w:val="00A65E5E"/>
    <w:rsid w:val="00A76967"/>
    <w:rsid w:val="00A82025"/>
    <w:rsid w:val="00A92241"/>
    <w:rsid w:val="00B30E1B"/>
    <w:rsid w:val="00B822C8"/>
    <w:rsid w:val="00B90B3A"/>
    <w:rsid w:val="00BD430F"/>
    <w:rsid w:val="00BF14A8"/>
    <w:rsid w:val="00CC6A7C"/>
    <w:rsid w:val="00CF31E1"/>
    <w:rsid w:val="00CF4DD4"/>
    <w:rsid w:val="00D031C8"/>
    <w:rsid w:val="00D07168"/>
    <w:rsid w:val="00D20F4E"/>
    <w:rsid w:val="00D36323"/>
    <w:rsid w:val="00D4627A"/>
    <w:rsid w:val="00D627D2"/>
    <w:rsid w:val="00D73FAC"/>
    <w:rsid w:val="00D90E03"/>
    <w:rsid w:val="00DB2B6E"/>
    <w:rsid w:val="00E0607C"/>
    <w:rsid w:val="00F43B5B"/>
    <w:rsid w:val="00F554CE"/>
    <w:rsid w:val="00FC4D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8587B"/>
  <w15:chartTrackingRefBased/>
  <w15:docId w15:val="{9F5261E4-34F0-4CAB-95CA-09427721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1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841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41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41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41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4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1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841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41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41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41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4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13E"/>
    <w:rPr>
      <w:rFonts w:eastAsiaTheme="majorEastAsia" w:cstheme="majorBidi"/>
      <w:color w:val="272727" w:themeColor="text1" w:themeTint="D8"/>
    </w:rPr>
  </w:style>
  <w:style w:type="paragraph" w:styleId="Title">
    <w:name w:val="Title"/>
    <w:basedOn w:val="Normal"/>
    <w:next w:val="Normal"/>
    <w:link w:val="TitleChar"/>
    <w:uiPriority w:val="10"/>
    <w:qFormat/>
    <w:rsid w:val="00384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13E"/>
    <w:pPr>
      <w:spacing w:before="160"/>
      <w:jc w:val="center"/>
    </w:pPr>
    <w:rPr>
      <w:i/>
      <w:iCs/>
      <w:color w:val="404040" w:themeColor="text1" w:themeTint="BF"/>
    </w:rPr>
  </w:style>
  <w:style w:type="character" w:customStyle="1" w:styleId="QuoteChar">
    <w:name w:val="Quote Char"/>
    <w:basedOn w:val="DefaultParagraphFont"/>
    <w:link w:val="Quote"/>
    <w:uiPriority w:val="29"/>
    <w:rsid w:val="0038413E"/>
    <w:rPr>
      <w:i/>
      <w:iCs/>
      <w:color w:val="404040" w:themeColor="text1" w:themeTint="BF"/>
    </w:rPr>
  </w:style>
  <w:style w:type="paragraph" w:styleId="ListParagraph">
    <w:name w:val="List Paragraph"/>
    <w:basedOn w:val="Normal"/>
    <w:uiPriority w:val="34"/>
    <w:qFormat/>
    <w:rsid w:val="0038413E"/>
    <w:pPr>
      <w:ind w:left="720"/>
      <w:contextualSpacing/>
    </w:pPr>
  </w:style>
  <w:style w:type="character" w:styleId="IntenseEmphasis">
    <w:name w:val="Intense Emphasis"/>
    <w:basedOn w:val="DefaultParagraphFont"/>
    <w:uiPriority w:val="21"/>
    <w:qFormat/>
    <w:rsid w:val="0038413E"/>
    <w:rPr>
      <w:i/>
      <w:iCs/>
      <w:color w:val="2F5496" w:themeColor="accent1" w:themeShade="BF"/>
    </w:rPr>
  </w:style>
  <w:style w:type="paragraph" w:styleId="IntenseQuote">
    <w:name w:val="Intense Quote"/>
    <w:basedOn w:val="Normal"/>
    <w:next w:val="Normal"/>
    <w:link w:val="IntenseQuoteChar"/>
    <w:uiPriority w:val="30"/>
    <w:qFormat/>
    <w:rsid w:val="003841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413E"/>
    <w:rPr>
      <w:i/>
      <w:iCs/>
      <w:color w:val="2F5496" w:themeColor="accent1" w:themeShade="BF"/>
    </w:rPr>
  </w:style>
  <w:style w:type="character" w:styleId="IntenseReference">
    <w:name w:val="Intense Reference"/>
    <w:basedOn w:val="DefaultParagraphFont"/>
    <w:uiPriority w:val="32"/>
    <w:qFormat/>
    <w:rsid w:val="0038413E"/>
    <w:rPr>
      <w:b/>
      <w:bCs/>
      <w:smallCaps/>
      <w:color w:val="2F5496" w:themeColor="accent1" w:themeShade="BF"/>
      <w:spacing w:val="5"/>
    </w:rPr>
  </w:style>
  <w:style w:type="character" w:styleId="Hyperlink">
    <w:name w:val="Hyperlink"/>
    <w:basedOn w:val="DefaultParagraphFont"/>
    <w:uiPriority w:val="99"/>
    <w:unhideWhenUsed/>
    <w:rsid w:val="0038413E"/>
    <w:rPr>
      <w:color w:val="0563C1" w:themeColor="hyperlink"/>
      <w:u w:val="single"/>
    </w:rPr>
  </w:style>
  <w:style w:type="character" w:styleId="UnresolvedMention">
    <w:name w:val="Unresolved Mention"/>
    <w:basedOn w:val="DefaultParagraphFont"/>
    <w:uiPriority w:val="99"/>
    <w:semiHidden/>
    <w:unhideWhenUsed/>
    <w:rsid w:val="0038413E"/>
    <w:rPr>
      <w:color w:val="605E5C"/>
      <w:shd w:val="clear" w:color="auto" w:fill="E1DFDD"/>
    </w:rPr>
  </w:style>
  <w:style w:type="paragraph" w:styleId="NormalWeb">
    <w:name w:val="Normal (Web)"/>
    <w:basedOn w:val="Normal"/>
    <w:uiPriority w:val="99"/>
    <w:semiHidden/>
    <w:unhideWhenUsed/>
    <w:rsid w:val="00BD43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44171">
      <w:bodyDiv w:val="1"/>
      <w:marLeft w:val="0"/>
      <w:marRight w:val="0"/>
      <w:marTop w:val="0"/>
      <w:marBottom w:val="0"/>
      <w:divBdr>
        <w:top w:val="none" w:sz="0" w:space="0" w:color="auto"/>
        <w:left w:val="none" w:sz="0" w:space="0" w:color="auto"/>
        <w:bottom w:val="none" w:sz="0" w:space="0" w:color="auto"/>
        <w:right w:val="none" w:sz="0" w:space="0" w:color="auto"/>
      </w:divBdr>
      <w:divsChild>
        <w:div w:id="1927492749">
          <w:marLeft w:val="0"/>
          <w:marRight w:val="0"/>
          <w:marTop w:val="0"/>
          <w:marBottom w:val="0"/>
          <w:divBdr>
            <w:top w:val="none" w:sz="0" w:space="0" w:color="auto"/>
            <w:left w:val="none" w:sz="0" w:space="0" w:color="auto"/>
            <w:bottom w:val="none" w:sz="0" w:space="0" w:color="auto"/>
            <w:right w:val="none" w:sz="0" w:space="0" w:color="auto"/>
          </w:divBdr>
          <w:divsChild>
            <w:div w:id="3241044">
              <w:marLeft w:val="0"/>
              <w:marRight w:val="0"/>
              <w:marTop w:val="0"/>
              <w:marBottom w:val="0"/>
              <w:divBdr>
                <w:top w:val="single" w:sz="2" w:space="0" w:color="000000"/>
                <w:left w:val="single" w:sz="2" w:space="0" w:color="000000"/>
                <w:bottom w:val="single" w:sz="2" w:space="0" w:color="000000"/>
                <w:right w:val="single" w:sz="2" w:space="0" w:color="000000"/>
              </w:divBdr>
            </w:div>
            <w:div w:id="1476333880">
              <w:marLeft w:val="0"/>
              <w:marRight w:val="0"/>
              <w:marTop w:val="0"/>
              <w:marBottom w:val="0"/>
              <w:divBdr>
                <w:top w:val="single" w:sz="2" w:space="0" w:color="000000"/>
                <w:left w:val="single" w:sz="2" w:space="0" w:color="000000"/>
                <w:bottom w:val="single" w:sz="2" w:space="0" w:color="000000"/>
                <w:right w:val="single" w:sz="2" w:space="0" w:color="000000"/>
              </w:divBdr>
            </w:div>
            <w:div w:id="395203184">
              <w:marLeft w:val="0"/>
              <w:marRight w:val="0"/>
              <w:marTop w:val="312"/>
              <w:marBottom w:val="144"/>
              <w:divBdr>
                <w:top w:val="single" w:sz="2" w:space="0" w:color="000000"/>
                <w:left w:val="single" w:sz="2" w:space="0" w:color="000000"/>
                <w:bottom w:val="single" w:sz="2" w:space="0" w:color="000000"/>
                <w:right w:val="single" w:sz="2" w:space="0" w:color="000000"/>
              </w:divBdr>
            </w:div>
            <w:div w:id="758988044">
              <w:marLeft w:val="0"/>
              <w:marRight w:val="0"/>
              <w:marTop w:val="0"/>
              <w:marBottom w:val="0"/>
              <w:divBdr>
                <w:top w:val="single" w:sz="2" w:space="0" w:color="000000"/>
                <w:left w:val="single" w:sz="2" w:space="0" w:color="000000"/>
                <w:bottom w:val="single" w:sz="2" w:space="0" w:color="000000"/>
                <w:right w:val="single" w:sz="2" w:space="0" w:color="000000"/>
              </w:divBdr>
            </w:div>
            <w:div w:id="1552768990">
              <w:marLeft w:val="0"/>
              <w:marRight w:val="0"/>
              <w:marTop w:val="0"/>
              <w:marBottom w:val="0"/>
              <w:divBdr>
                <w:top w:val="single" w:sz="2" w:space="0" w:color="000000"/>
                <w:left w:val="single" w:sz="2" w:space="0" w:color="000000"/>
                <w:bottom w:val="single" w:sz="2" w:space="0" w:color="000000"/>
                <w:right w:val="single" w:sz="2" w:space="0" w:color="000000"/>
              </w:divBdr>
            </w:div>
            <w:div w:id="1684936673">
              <w:marLeft w:val="0"/>
              <w:marRight w:val="0"/>
              <w:marTop w:val="0"/>
              <w:marBottom w:val="0"/>
              <w:divBdr>
                <w:top w:val="single" w:sz="2" w:space="0" w:color="000000"/>
                <w:left w:val="single" w:sz="2" w:space="0" w:color="000000"/>
                <w:bottom w:val="single" w:sz="2" w:space="0" w:color="000000"/>
                <w:right w:val="single" w:sz="2" w:space="0" w:color="000000"/>
              </w:divBdr>
            </w:div>
            <w:div w:id="512955041">
              <w:marLeft w:val="0"/>
              <w:marRight w:val="0"/>
              <w:marTop w:val="0"/>
              <w:marBottom w:val="0"/>
              <w:divBdr>
                <w:top w:val="single" w:sz="2" w:space="0" w:color="000000"/>
                <w:left w:val="single" w:sz="2" w:space="0" w:color="000000"/>
                <w:bottom w:val="single" w:sz="2" w:space="0" w:color="000000"/>
                <w:right w:val="single" w:sz="2" w:space="0" w:color="000000"/>
              </w:divBdr>
            </w:div>
            <w:div w:id="1509565411">
              <w:marLeft w:val="0"/>
              <w:marRight w:val="0"/>
              <w:marTop w:val="0"/>
              <w:marBottom w:val="0"/>
              <w:divBdr>
                <w:top w:val="single" w:sz="2" w:space="0" w:color="000000"/>
                <w:left w:val="single" w:sz="2" w:space="0" w:color="000000"/>
                <w:bottom w:val="single" w:sz="2" w:space="0" w:color="000000"/>
                <w:right w:val="single" w:sz="2" w:space="0" w:color="000000"/>
              </w:divBdr>
            </w:div>
            <w:div w:id="1540169488">
              <w:marLeft w:val="0"/>
              <w:marRight w:val="0"/>
              <w:marTop w:val="0"/>
              <w:marBottom w:val="0"/>
              <w:divBdr>
                <w:top w:val="single" w:sz="2" w:space="0" w:color="000000"/>
                <w:left w:val="single" w:sz="2" w:space="0" w:color="000000"/>
                <w:bottom w:val="single" w:sz="2" w:space="0" w:color="000000"/>
                <w:right w:val="single" w:sz="2" w:space="0" w:color="000000"/>
              </w:divBdr>
            </w:div>
            <w:div w:id="811947165">
              <w:marLeft w:val="0"/>
              <w:marRight w:val="0"/>
              <w:marTop w:val="0"/>
              <w:marBottom w:val="0"/>
              <w:divBdr>
                <w:top w:val="single" w:sz="2" w:space="0" w:color="000000"/>
                <w:left w:val="single" w:sz="2" w:space="0" w:color="000000"/>
                <w:bottom w:val="single" w:sz="2" w:space="0" w:color="000000"/>
                <w:right w:val="single" w:sz="2" w:space="0" w:color="000000"/>
              </w:divBdr>
            </w:div>
            <w:div w:id="542182953">
              <w:marLeft w:val="0"/>
              <w:marRight w:val="0"/>
              <w:marTop w:val="312"/>
              <w:marBottom w:val="144"/>
              <w:divBdr>
                <w:top w:val="single" w:sz="2" w:space="0" w:color="000000"/>
                <w:left w:val="single" w:sz="2" w:space="0" w:color="000000"/>
                <w:bottom w:val="single" w:sz="2" w:space="0" w:color="000000"/>
                <w:right w:val="single" w:sz="2" w:space="0" w:color="000000"/>
              </w:divBdr>
            </w:div>
            <w:div w:id="886919714">
              <w:marLeft w:val="0"/>
              <w:marRight w:val="0"/>
              <w:marTop w:val="0"/>
              <w:marBottom w:val="0"/>
              <w:divBdr>
                <w:top w:val="single" w:sz="2" w:space="0" w:color="000000"/>
                <w:left w:val="single" w:sz="2" w:space="0" w:color="000000"/>
                <w:bottom w:val="single" w:sz="2" w:space="0" w:color="000000"/>
                <w:right w:val="single" w:sz="2" w:space="0" w:color="000000"/>
              </w:divBdr>
            </w:div>
            <w:div w:id="1985967091">
              <w:marLeft w:val="0"/>
              <w:marRight w:val="0"/>
              <w:marTop w:val="312"/>
              <w:marBottom w:val="144"/>
              <w:divBdr>
                <w:top w:val="single" w:sz="2" w:space="0" w:color="000000"/>
                <w:left w:val="single" w:sz="2" w:space="0" w:color="000000"/>
                <w:bottom w:val="single" w:sz="2" w:space="0" w:color="000000"/>
                <w:right w:val="single" w:sz="2" w:space="0" w:color="000000"/>
              </w:divBdr>
            </w:div>
            <w:div w:id="1584678587">
              <w:marLeft w:val="0"/>
              <w:marRight w:val="0"/>
              <w:marTop w:val="0"/>
              <w:marBottom w:val="0"/>
              <w:divBdr>
                <w:top w:val="single" w:sz="2" w:space="0" w:color="000000"/>
                <w:left w:val="single" w:sz="2" w:space="0" w:color="000000"/>
                <w:bottom w:val="single" w:sz="2" w:space="0" w:color="000000"/>
                <w:right w:val="single" w:sz="2" w:space="0" w:color="000000"/>
              </w:divBdr>
            </w:div>
            <w:div w:id="1416975932">
              <w:marLeft w:val="0"/>
              <w:marRight w:val="0"/>
              <w:marTop w:val="0"/>
              <w:marBottom w:val="0"/>
              <w:divBdr>
                <w:top w:val="single" w:sz="2" w:space="0" w:color="000000"/>
                <w:left w:val="single" w:sz="2" w:space="0" w:color="000000"/>
                <w:bottom w:val="single" w:sz="2" w:space="0" w:color="000000"/>
                <w:right w:val="single" w:sz="2" w:space="0" w:color="000000"/>
              </w:divBdr>
            </w:div>
            <w:div w:id="1521159102">
              <w:marLeft w:val="0"/>
              <w:marRight w:val="0"/>
              <w:marTop w:val="0"/>
              <w:marBottom w:val="0"/>
              <w:divBdr>
                <w:top w:val="single" w:sz="2" w:space="0" w:color="000000"/>
                <w:left w:val="single" w:sz="2" w:space="0" w:color="000000"/>
                <w:bottom w:val="single" w:sz="2" w:space="0" w:color="000000"/>
                <w:right w:val="single" w:sz="2" w:space="0" w:color="000000"/>
              </w:divBdr>
            </w:div>
            <w:div w:id="216405252">
              <w:marLeft w:val="0"/>
              <w:marRight w:val="0"/>
              <w:marTop w:val="312"/>
              <w:marBottom w:val="144"/>
              <w:divBdr>
                <w:top w:val="single" w:sz="2" w:space="0" w:color="000000"/>
                <w:left w:val="single" w:sz="2" w:space="0" w:color="000000"/>
                <w:bottom w:val="single" w:sz="2" w:space="0" w:color="000000"/>
                <w:right w:val="single" w:sz="2" w:space="0" w:color="000000"/>
              </w:divBdr>
            </w:div>
            <w:div w:id="1472019095">
              <w:marLeft w:val="0"/>
              <w:marRight w:val="0"/>
              <w:marTop w:val="0"/>
              <w:marBottom w:val="0"/>
              <w:divBdr>
                <w:top w:val="single" w:sz="2" w:space="0" w:color="000000"/>
                <w:left w:val="single" w:sz="2" w:space="0" w:color="000000"/>
                <w:bottom w:val="single" w:sz="2" w:space="0" w:color="000000"/>
                <w:right w:val="single" w:sz="2" w:space="0" w:color="000000"/>
              </w:divBdr>
            </w:div>
            <w:div w:id="1451436611">
              <w:marLeft w:val="0"/>
              <w:marRight w:val="0"/>
              <w:marTop w:val="312"/>
              <w:marBottom w:val="144"/>
              <w:divBdr>
                <w:top w:val="single" w:sz="2" w:space="0" w:color="000000"/>
                <w:left w:val="single" w:sz="2" w:space="0" w:color="000000"/>
                <w:bottom w:val="single" w:sz="2" w:space="0" w:color="000000"/>
                <w:right w:val="single" w:sz="2" w:space="0" w:color="000000"/>
              </w:divBdr>
            </w:div>
            <w:div w:id="1720201843">
              <w:marLeft w:val="0"/>
              <w:marRight w:val="0"/>
              <w:marTop w:val="0"/>
              <w:marBottom w:val="0"/>
              <w:divBdr>
                <w:top w:val="single" w:sz="2" w:space="0" w:color="000000"/>
                <w:left w:val="single" w:sz="2" w:space="0" w:color="000000"/>
                <w:bottom w:val="single" w:sz="2" w:space="0" w:color="000000"/>
                <w:right w:val="single" w:sz="2" w:space="0" w:color="000000"/>
              </w:divBdr>
            </w:div>
            <w:div w:id="115294598">
              <w:marLeft w:val="0"/>
              <w:marRight w:val="0"/>
              <w:marTop w:val="312"/>
              <w:marBottom w:val="144"/>
              <w:divBdr>
                <w:top w:val="single" w:sz="2" w:space="0" w:color="000000"/>
                <w:left w:val="single" w:sz="2" w:space="0" w:color="000000"/>
                <w:bottom w:val="single" w:sz="2" w:space="0" w:color="000000"/>
                <w:right w:val="single" w:sz="2" w:space="0" w:color="000000"/>
              </w:divBdr>
            </w:div>
            <w:div w:id="1459446883">
              <w:marLeft w:val="0"/>
              <w:marRight w:val="0"/>
              <w:marTop w:val="0"/>
              <w:marBottom w:val="0"/>
              <w:divBdr>
                <w:top w:val="single" w:sz="2" w:space="0" w:color="000000"/>
                <w:left w:val="single" w:sz="2" w:space="0" w:color="000000"/>
                <w:bottom w:val="single" w:sz="2" w:space="0" w:color="000000"/>
                <w:right w:val="single" w:sz="2" w:space="0" w:color="000000"/>
              </w:divBdr>
            </w:div>
            <w:div w:id="1653559479">
              <w:marLeft w:val="0"/>
              <w:marRight w:val="0"/>
              <w:marTop w:val="312"/>
              <w:marBottom w:val="144"/>
              <w:divBdr>
                <w:top w:val="single" w:sz="2" w:space="0" w:color="000000"/>
                <w:left w:val="single" w:sz="2" w:space="0" w:color="000000"/>
                <w:bottom w:val="single" w:sz="2" w:space="0" w:color="000000"/>
                <w:right w:val="single" w:sz="2" w:space="0" w:color="000000"/>
              </w:divBdr>
            </w:div>
            <w:div w:id="220098568">
              <w:marLeft w:val="0"/>
              <w:marRight w:val="0"/>
              <w:marTop w:val="0"/>
              <w:marBottom w:val="0"/>
              <w:divBdr>
                <w:top w:val="single" w:sz="2" w:space="0" w:color="000000"/>
                <w:left w:val="single" w:sz="2" w:space="0" w:color="000000"/>
                <w:bottom w:val="single" w:sz="2" w:space="0" w:color="000000"/>
                <w:right w:val="single" w:sz="2" w:space="0" w:color="000000"/>
              </w:divBdr>
            </w:div>
            <w:div w:id="2037074189">
              <w:marLeft w:val="0"/>
              <w:marRight w:val="0"/>
              <w:marTop w:val="0"/>
              <w:marBottom w:val="0"/>
              <w:divBdr>
                <w:top w:val="single" w:sz="2" w:space="0" w:color="000000"/>
                <w:left w:val="single" w:sz="2" w:space="0" w:color="000000"/>
                <w:bottom w:val="single" w:sz="2" w:space="0" w:color="000000"/>
                <w:right w:val="single" w:sz="2" w:space="0" w:color="000000"/>
              </w:divBdr>
            </w:div>
            <w:div w:id="279142590">
              <w:marLeft w:val="0"/>
              <w:marRight w:val="0"/>
              <w:marTop w:val="0"/>
              <w:marBottom w:val="0"/>
              <w:divBdr>
                <w:top w:val="single" w:sz="2" w:space="0" w:color="000000"/>
                <w:left w:val="single" w:sz="2" w:space="0" w:color="000000"/>
                <w:bottom w:val="single" w:sz="2" w:space="0" w:color="000000"/>
                <w:right w:val="single" w:sz="2" w:space="0" w:color="000000"/>
              </w:divBdr>
            </w:div>
            <w:div w:id="25757787">
              <w:marLeft w:val="0"/>
              <w:marRight w:val="0"/>
              <w:marTop w:val="0"/>
              <w:marBottom w:val="0"/>
              <w:divBdr>
                <w:top w:val="single" w:sz="2" w:space="0" w:color="000000"/>
                <w:left w:val="single" w:sz="2" w:space="0" w:color="000000"/>
                <w:bottom w:val="single" w:sz="2" w:space="0" w:color="000000"/>
                <w:right w:val="single" w:sz="2" w:space="0" w:color="000000"/>
              </w:divBdr>
            </w:div>
            <w:div w:id="123961014">
              <w:marLeft w:val="0"/>
              <w:marRight w:val="0"/>
              <w:marTop w:val="0"/>
              <w:marBottom w:val="0"/>
              <w:divBdr>
                <w:top w:val="single" w:sz="2" w:space="0" w:color="000000"/>
                <w:left w:val="single" w:sz="2" w:space="0" w:color="000000"/>
                <w:bottom w:val="single" w:sz="2" w:space="0" w:color="000000"/>
                <w:right w:val="single" w:sz="2" w:space="0" w:color="000000"/>
              </w:divBdr>
            </w:div>
            <w:div w:id="1293948314">
              <w:marLeft w:val="0"/>
              <w:marRight w:val="0"/>
              <w:marTop w:val="0"/>
              <w:marBottom w:val="0"/>
              <w:divBdr>
                <w:top w:val="single" w:sz="2" w:space="0" w:color="000000"/>
                <w:left w:val="single" w:sz="2" w:space="0" w:color="000000"/>
                <w:bottom w:val="single" w:sz="2" w:space="0" w:color="000000"/>
                <w:right w:val="single" w:sz="2" w:space="0" w:color="000000"/>
              </w:divBdr>
            </w:div>
            <w:div w:id="1344090940">
              <w:marLeft w:val="0"/>
              <w:marRight w:val="0"/>
              <w:marTop w:val="312"/>
              <w:marBottom w:val="144"/>
              <w:divBdr>
                <w:top w:val="single" w:sz="2" w:space="0" w:color="000000"/>
                <w:left w:val="single" w:sz="2" w:space="0" w:color="000000"/>
                <w:bottom w:val="single" w:sz="2" w:space="0" w:color="000000"/>
                <w:right w:val="single" w:sz="2" w:space="0" w:color="000000"/>
              </w:divBdr>
            </w:div>
            <w:div w:id="736517361">
              <w:marLeft w:val="0"/>
              <w:marRight w:val="0"/>
              <w:marTop w:val="0"/>
              <w:marBottom w:val="0"/>
              <w:divBdr>
                <w:top w:val="single" w:sz="2" w:space="0" w:color="000000"/>
                <w:left w:val="single" w:sz="2" w:space="0" w:color="000000"/>
                <w:bottom w:val="single" w:sz="2" w:space="0" w:color="000000"/>
                <w:right w:val="single" w:sz="2" w:space="0" w:color="000000"/>
              </w:divBdr>
            </w:div>
            <w:div w:id="834497976">
              <w:marLeft w:val="0"/>
              <w:marRight w:val="0"/>
              <w:marTop w:val="0"/>
              <w:marBottom w:val="0"/>
              <w:divBdr>
                <w:top w:val="single" w:sz="2" w:space="0" w:color="000000"/>
                <w:left w:val="single" w:sz="2" w:space="0" w:color="000000"/>
                <w:bottom w:val="single" w:sz="2" w:space="0" w:color="000000"/>
                <w:right w:val="single" w:sz="2" w:space="0" w:color="000000"/>
              </w:divBdr>
            </w:div>
            <w:div w:id="102842912">
              <w:marLeft w:val="0"/>
              <w:marRight w:val="0"/>
              <w:marTop w:val="0"/>
              <w:marBottom w:val="0"/>
              <w:divBdr>
                <w:top w:val="single" w:sz="2" w:space="0" w:color="000000"/>
                <w:left w:val="single" w:sz="2" w:space="0" w:color="000000"/>
                <w:bottom w:val="single" w:sz="2" w:space="0" w:color="000000"/>
                <w:right w:val="single" w:sz="2" w:space="0" w:color="000000"/>
              </w:divBdr>
            </w:div>
            <w:div w:id="1379167160">
              <w:marLeft w:val="0"/>
              <w:marRight w:val="0"/>
              <w:marTop w:val="0"/>
              <w:marBottom w:val="0"/>
              <w:divBdr>
                <w:top w:val="single" w:sz="2" w:space="0" w:color="000000"/>
                <w:left w:val="single" w:sz="2" w:space="0" w:color="000000"/>
                <w:bottom w:val="single" w:sz="2" w:space="0" w:color="000000"/>
                <w:right w:val="single" w:sz="2" w:space="0" w:color="000000"/>
              </w:divBdr>
            </w:div>
            <w:div w:id="609551602">
              <w:marLeft w:val="0"/>
              <w:marRight w:val="0"/>
              <w:marTop w:val="0"/>
              <w:marBottom w:val="0"/>
              <w:divBdr>
                <w:top w:val="single" w:sz="2" w:space="0" w:color="000000"/>
                <w:left w:val="single" w:sz="2" w:space="0" w:color="000000"/>
                <w:bottom w:val="single" w:sz="2" w:space="0" w:color="000000"/>
                <w:right w:val="single" w:sz="2" w:space="0" w:color="000000"/>
              </w:divBdr>
            </w:div>
            <w:div w:id="839127344">
              <w:marLeft w:val="0"/>
              <w:marRight w:val="0"/>
              <w:marTop w:val="0"/>
              <w:marBottom w:val="0"/>
              <w:divBdr>
                <w:top w:val="single" w:sz="2" w:space="0" w:color="000000"/>
                <w:left w:val="single" w:sz="2" w:space="0" w:color="000000"/>
                <w:bottom w:val="single" w:sz="2" w:space="0" w:color="000000"/>
                <w:right w:val="single" w:sz="2" w:space="0" w:color="000000"/>
              </w:divBdr>
            </w:div>
            <w:div w:id="1541435738">
              <w:marLeft w:val="0"/>
              <w:marRight w:val="0"/>
              <w:marTop w:val="0"/>
              <w:marBottom w:val="0"/>
              <w:divBdr>
                <w:top w:val="single" w:sz="2" w:space="0" w:color="000000"/>
                <w:left w:val="single" w:sz="2" w:space="0" w:color="000000"/>
                <w:bottom w:val="single" w:sz="2" w:space="0" w:color="000000"/>
                <w:right w:val="single" w:sz="2" w:space="0" w:color="000000"/>
              </w:divBdr>
            </w:div>
            <w:div w:id="1152018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05067502">
      <w:bodyDiv w:val="1"/>
      <w:marLeft w:val="0"/>
      <w:marRight w:val="0"/>
      <w:marTop w:val="0"/>
      <w:marBottom w:val="0"/>
      <w:divBdr>
        <w:top w:val="none" w:sz="0" w:space="0" w:color="auto"/>
        <w:left w:val="none" w:sz="0" w:space="0" w:color="auto"/>
        <w:bottom w:val="none" w:sz="0" w:space="0" w:color="auto"/>
        <w:right w:val="none" w:sz="0" w:space="0" w:color="auto"/>
      </w:divBdr>
      <w:divsChild>
        <w:div w:id="1291862515">
          <w:marLeft w:val="0"/>
          <w:marRight w:val="0"/>
          <w:marTop w:val="0"/>
          <w:marBottom w:val="0"/>
          <w:divBdr>
            <w:top w:val="none" w:sz="0" w:space="0" w:color="auto"/>
            <w:left w:val="none" w:sz="0" w:space="0" w:color="auto"/>
            <w:bottom w:val="none" w:sz="0" w:space="0" w:color="auto"/>
            <w:right w:val="none" w:sz="0" w:space="0" w:color="auto"/>
          </w:divBdr>
        </w:div>
        <w:div w:id="886260366">
          <w:marLeft w:val="0"/>
          <w:marRight w:val="0"/>
          <w:marTop w:val="0"/>
          <w:marBottom w:val="0"/>
          <w:divBdr>
            <w:top w:val="none" w:sz="0" w:space="0" w:color="auto"/>
            <w:left w:val="none" w:sz="0" w:space="0" w:color="auto"/>
            <w:bottom w:val="none" w:sz="0" w:space="0" w:color="auto"/>
            <w:right w:val="none" w:sz="0" w:space="0" w:color="auto"/>
          </w:divBdr>
        </w:div>
        <w:div w:id="1629438028">
          <w:marLeft w:val="0"/>
          <w:marRight w:val="0"/>
          <w:marTop w:val="0"/>
          <w:marBottom w:val="0"/>
          <w:divBdr>
            <w:top w:val="none" w:sz="0" w:space="0" w:color="auto"/>
            <w:left w:val="none" w:sz="0" w:space="0" w:color="auto"/>
            <w:bottom w:val="none" w:sz="0" w:space="0" w:color="auto"/>
            <w:right w:val="none" w:sz="0" w:space="0" w:color="auto"/>
          </w:divBdr>
        </w:div>
        <w:div w:id="830218761">
          <w:marLeft w:val="0"/>
          <w:marRight w:val="0"/>
          <w:marTop w:val="0"/>
          <w:marBottom w:val="0"/>
          <w:divBdr>
            <w:top w:val="none" w:sz="0" w:space="0" w:color="auto"/>
            <w:left w:val="none" w:sz="0" w:space="0" w:color="auto"/>
            <w:bottom w:val="none" w:sz="0" w:space="0" w:color="auto"/>
            <w:right w:val="none" w:sz="0" w:space="0" w:color="auto"/>
          </w:divBdr>
        </w:div>
        <w:div w:id="1303123015">
          <w:marLeft w:val="0"/>
          <w:marRight w:val="0"/>
          <w:marTop w:val="0"/>
          <w:marBottom w:val="0"/>
          <w:divBdr>
            <w:top w:val="none" w:sz="0" w:space="0" w:color="auto"/>
            <w:left w:val="none" w:sz="0" w:space="0" w:color="auto"/>
            <w:bottom w:val="none" w:sz="0" w:space="0" w:color="auto"/>
            <w:right w:val="none" w:sz="0" w:space="0" w:color="auto"/>
          </w:divBdr>
        </w:div>
        <w:div w:id="1892841600">
          <w:marLeft w:val="0"/>
          <w:marRight w:val="0"/>
          <w:marTop w:val="0"/>
          <w:marBottom w:val="0"/>
          <w:divBdr>
            <w:top w:val="none" w:sz="0" w:space="0" w:color="auto"/>
            <w:left w:val="none" w:sz="0" w:space="0" w:color="auto"/>
            <w:bottom w:val="none" w:sz="0" w:space="0" w:color="auto"/>
            <w:right w:val="none" w:sz="0" w:space="0" w:color="auto"/>
          </w:divBdr>
        </w:div>
        <w:div w:id="2095741119">
          <w:marLeft w:val="0"/>
          <w:marRight w:val="0"/>
          <w:marTop w:val="0"/>
          <w:marBottom w:val="0"/>
          <w:divBdr>
            <w:top w:val="none" w:sz="0" w:space="0" w:color="auto"/>
            <w:left w:val="none" w:sz="0" w:space="0" w:color="auto"/>
            <w:bottom w:val="none" w:sz="0" w:space="0" w:color="auto"/>
            <w:right w:val="none" w:sz="0" w:space="0" w:color="auto"/>
          </w:divBdr>
        </w:div>
        <w:div w:id="1772774260">
          <w:marLeft w:val="0"/>
          <w:marRight w:val="0"/>
          <w:marTop w:val="0"/>
          <w:marBottom w:val="0"/>
          <w:divBdr>
            <w:top w:val="none" w:sz="0" w:space="0" w:color="auto"/>
            <w:left w:val="none" w:sz="0" w:space="0" w:color="auto"/>
            <w:bottom w:val="none" w:sz="0" w:space="0" w:color="auto"/>
            <w:right w:val="none" w:sz="0" w:space="0" w:color="auto"/>
          </w:divBdr>
        </w:div>
        <w:div w:id="105202963">
          <w:marLeft w:val="0"/>
          <w:marRight w:val="0"/>
          <w:marTop w:val="0"/>
          <w:marBottom w:val="0"/>
          <w:divBdr>
            <w:top w:val="none" w:sz="0" w:space="0" w:color="auto"/>
            <w:left w:val="none" w:sz="0" w:space="0" w:color="auto"/>
            <w:bottom w:val="none" w:sz="0" w:space="0" w:color="auto"/>
            <w:right w:val="none" w:sz="0" w:space="0" w:color="auto"/>
          </w:divBdr>
        </w:div>
        <w:div w:id="2017416583">
          <w:marLeft w:val="0"/>
          <w:marRight w:val="0"/>
          <w:marTop w:val="0"/>
          <w:marBottom w:val="0"/>
          <w:divBdr>
            <w:top w:val="none" w:sz="0" w:space="0" w:color="auto"/>
            <w:left w:val="none" w:sz="0" w:space="0" w:color="auto"/>
            <w:bottom w:val="none" w:sz="0" w:space="0" w:color="auto"/>
            <w:right w:val="none" w:sz="0" w:space="0" w:color="auto"/>
          </w:divBdr>
        </w:div>
        <w:div w:id="1194267349">
          <w:marLeft w:val="0"/>
          <w:marRight w:val="0"/>
          <w:marTop w:val="0"/>
          <w:marBottom w:val="0"/>
          <w:divBdr>
            <w:top w:val="none" w:sz="0" w:space="0" w:color="auto"/>
            <w:left w:val="none" w:sz="0" w:space="0" w:color="auto"/>
            <w:bottom w:val="none" w:sz="0" w:space="0" w:color="auto"/>
            <w:right w:val="none" w:sz="0" w:space="0" w:color="auto"/>
          </w:divBdr>
        </w:div>
        <w:div w:id="96558125">
          <w:marLeft w:val="0"/>
          <w:marRight w:val="0"/>
          <w:marTop w:val="0"/>
          <w:marBottom w:val="0"/>
          <w:divBdr>
            <w:top w:val="none" w:sz="0" w:space="0" w:color="auto"/>
            <w:left w:val="none" w:sz="0" w:space="0" w:color="auto"/>
            <w:bottom w:val="none" w:sz="0" w:space="0" w:color="auto"/>
            <w:right w:val="none" w:sz="0" w:space="0" w:color="auto"/>
          </w:divBdr>
        </w:div>
        <w:div w:id="1375077653">
          <w:marLeft w:val="0"/>
          <w:marRight w:val="0"/>
          <w:marTop w:val="0"/>
          <w:marBottom w:val="0"/>
          <w:divBdr>
            <w:top w:val="none" w:sz="0" w:space="0" w:color="auto"/>
            <w:left w:val="none" w:sz="0" w:space="0" w:color="auto"/>
            <w:bottom w:val="none" w:sz="0" w:space="0" w:color="auto"/>
            <w:right w:val="none" w:sz="0" w:space="0" w:color="auto"/>
          </w:divBdr>
        </w:div>
        <w:div w:id="224075269">
          <w:marLeft w:val="0"/>
          <w:marRight w:val="0"/>
          <w:marTop w:val="0"/>
          <w:marBottom w:val="0"/>
          <w:divBdr>
            <w:top w:val="none" w:sz="0" w:space="0" w:color="auto"/>
            <w:left w:val="none" w:sz="0" w:space="0" w:color="auto"/>
            <w:bottom w:val="none" w:sz="0" w:space="0" w:color="auto"/>
            <w:right w:val="none" w:sz="0" w:space="0" w:color="auto"/>
          </w:divBdr>
        </w:div>
        <w:div w:id="952520063">
          <w:marLeft w:val="0"/>
          <w:marRight w:val="0"/>
          <w:marTop w:val="0"/>
          <w:marBottom w:val="0"/>
          <w:divBdr>
            <w:top w:val="none" w:sz="0" w:space="0" w:color="auto"/>
            <w:left w:val="none" w:sz="0" w:space="0" w:color="auto"/>
            <w:bottom w:val="none" w:sz="0" w:space="0" w:color="auto"/>
            <w:right w:val="none" w:sz="0" w:space="0" w:color="auto"/>
          </w:divBdr>
        </w:div>
        <w:div w:id="332876761">
          <w:marLeft w:val="0"/>
          <w:marRight w:val="0"/>
          <w:marTop w:val="0"/>
          <w:marBottom w:val="0"/>
          <w:divBdr>
            <w:top w:val="none" w:sz="0" w:space="0" w:color="auto"/>
            <w:left w:val="none" w:sz="0" w:space="0" w:color="auto"/>
            <w:bottom w:val="none" w:sz="0" w:space="0" w:color="auto"/>
            <w:right w:val="none" w:sz="0" w:space="0" w:color="auto"/>
          </w:divBdr>
        </w:div>
        <w:div w:id="1604025279">
          <w:marLeft w:val="0"/>
          <w:marRight w:val="0"/>
          <w:marTop w:val="0"/>
          <w:marBottom w:val="0"/>
          <w:divBdr>
            <w:top w:val="none" w:sz="0" w:space="0" w:color="auto"/>
            <w:left w:val="none" w:sz="0" w:space="0" w:color="auto"/>
            <w:bottom w:val="none" w:sz="0" w:space="0" w:color="auto"/>
            <w:right w:val="none" w:sz="0" w:space="0" w:color="auto"/>
          </w:divBdr>
        </w:div>
      </w:divsChild>
    </w:div>
    <w:div w:id="203765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1030B-93DC-4AD1-AF6E-C04D356DC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11</Pages>
  <Words>3216</Words>
  <Characters>19168</Characters>
  <Application>Microsoft Office Word</Application>
  <DocSecurity>0</DocSecurity>
  <Lines>547</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50</cp:revision>
  <dcterms:created xsi:type="dcterms:W3CDTF">2025-06-09T21:25:00Z</dcterms:created>
  <dcterms:modified xsi:type="dcterms:W3CDTF">2026-03-02T05:47:00Z</dcterms:modified>
</cp:coreProperties>
</file>