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Противоречия между восточным православным христианством и христианством Нового Завета</w:t>
      </w:r>
    </w:p>
    <w:p w14:paraId="50A0989C" w14:textId="189CB2F6" w:rsidR="00B10E3B" w:rsidRPr="00B10E3B" w:rsidRDefault="00411B78" w:rsidP="00411B78">
      <w:pPr>
        <w:pStyle w:val="Subtitle"/>
      </w:pPr>
      <w:r>
        <w:t>Введение</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В Книге Откровения, главах 2–3, содержатся послания Иисуса Христа к семи церквям в Малой Азии, каждое из которых служит как историческим обращением, так и символической типологией более широких условий существования церкви на протяжении времени. Среди них церковь в Пергаме (Откровение 2:12–17) часто интерпретируется в эсхатологических рамках как представляющая собой этап христианства, характеризующийся верностью в условиях гонений, но скомпрометированный мирскими союзами — в частности, приверженностью доктринам, подобным доктринам Валаама (ведущим к идолопоклонству и безнравственности) и николаитов (иерархия духовенства над мирянами). Исторически Пергам был центром имперского культа, а «трон сатаны», возможно, относится к алтарю Зевса или почитанию римских императоров, символизируя переплетение государственной власти. Применительно к Восточной Православной Церкви (в переоцененном виде по сравнению с предыдущим анализом с использованием современных доктрин) это подчеркивает предполагаемые противоречия между похвальным сохранением древней веры и предполагаемыми отклонениями от чистоты Нового Завета, такими как интеграция с государственной властью (византийский цезаропапизм), иерархические структуры и современные послабления, такие как контрацепция и развод, рассматриваемые как моральные компромиссы, подобные учению Валаама. В письме восхваляется твердое следование имени Христову, одновременно осуждается терпимость к вводящим в заблуждение доктринам, призывается к покаянию и обещается сокровенная манна победителям. Эта типология подчеркивает темы доктринальной бдительности, согласуясь с критикой исторических связей Православия с империей и внебиблейскими элементами.</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Термин «православное христианство» относится к Восточной Православной Церкви, которая ведет свою родословную от ранних христианских общин и утверждает, что неразрывно связана с апостолами через традицию, литургию и доктрину. «Новозаветное христианство», как часто используется в этом контексте, обычно подразумевает форму христианства, основанную исключительно на Библии, без более поздних изменений, таких как формализованные таинства или практики почитания. Критики утверждают, что некоторые православные верования и практики противоречат учениям Нового Завета об авторитете, спасении, богослужении и человеческой природе. Однако православные богословы и апологеты утверждают, что их доктрины полностью соответствуют Библии, интерпретированной через призму апостольской традиции и трудов Отцов Церкви (ранних христианских лидеров, таких как Афанасий, Василий Великий и Иоанн Дамаскин).</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Ниже мы изложим основные предполагаемые противоречия, опираясь на Библию и труды Отцов Православной Церкви. Они основаны на распространенных критических замечаниях и православных опровержениях. Следует отметить, что Отцы Церкви являются основополагающими для Православия, поэтому их часто цитируют в поддержку православных позиций, хотя интерпретации могут различаться. По возможности мы сосредоточились на подтверждении фактов из первоисточников, представляя обе стороны для обеспечения сбалансированности.</w:t>
      </w:r>
    </w:p>
    <w:p w14:paraId="5AFBB15D" w14:textId="77777777" w:rsidR="00DB310C" w:rsidRPr="00DB310C" w:rsidRDefault="00DB310C" w:rsidP="006C204B">
      <w:pPr>
        <w:pStyle w:val="Heading1"/>
      </w:pPr>
      <w:r>
        <w:t>1. Авторитет традиции против авторитета одного лишь Писания.</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Предполагаемое противоречие (взгляд критика): Православное христианство возводит «Священное Предание» (включая вселенские соборы, труды Отцов Церкви, литургию и иконы) в один ряд с Библией, что, по мнению критиков, сводит на нет превосходство Писания и приводит к человеческим доктринам. Это противоречит новозаветному представлению о Писании как о достаточном и богодухновенном источнике, не нуждающемся в дополнительных непогрешимых источниках. Например, во 2 Тимофею 3:16-17 говорится: «Всё Писание богодухновенно и полезно для научения, для обличения, для исправления и для наставления в праведности, чтобы раб Божий был вполне приготовлен ко всякому доброму делу». Критики утверждают, что это делает внебиблейское предание ненужным, вторя упреку Иисуса фарисеям за то, что они ставят предания выше Слова Божьего (Марк 7:13: «Так вы отменяете слово Божие преданием вашим, которое вы передали»).</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Православное опровержение: Традиция не отделена от Писания и не стоит выше него, а охватывает его, поскольку сама Библия предписывает придерживаться устных и письменных апостольских учений. 2 Фессалоникийцам 2:15 наставляет: «Стойте твердо и держитесь учений, которые мы передали вам, устно или письменно». Отцы Церкви, такие как Василий Великий (ок. 330–379 гг. н.э.) в своем труде «О Святом Духе» (глава 27) утверждают, что неписаные традиции (например, крестное знамение) обладают апостольским авторитетом, равным авторитету Писания, утверждая, что они были переданы для предотвращения доктринальной деградации. Православные источники подчеркивают, что Церковь составила канон Нового Завета посредством традиции (например, через соборы, такие как Карфагенский собор 397 г. н.э.), поэтому отказ от традиции подрывает авторитет самой Библии. Они считают, что акцент только на Писании ведет к хаосу толкования, поскольку Библия не является самоинтерпретирующейся без контекста Церкви.</w:t>
      </w:r>
    </w:p>
    <w:p w14:paraId="429BC433" w14:textId="77777777" w:rsidR="00DB310C" w:rsidRPr="00DB310C" w:rsidRDefault="00DB310C" w:rsidP="006C204B">
      <w:pPr>
        <w:pStyle w:val="Heading1"/>
      </w:pPr>
      <w:r>
        <w:t>2. Спасение как синергизм (сотрудничество с благодатью) против одной лишь веры.</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Предполагаемое противоречие (взгляд критика): Православие учит, что спасение — это процесс, включающий сотрудничество человека с Божьей благодатью (синергизм), в том числе такие дела, как таинства и аскетические практики, ведущие к «обожению» (теозису, уподоблению Богу). Это якобы противоречит акценту Нового Завета на спасении одной лишь верой, вне дел. В Послании к Ефесянам 2:8-9 говорится: «Ибо благодатью вы спасены через веру, и это не от вас, это дар Божий, не от дел, чтобы никто не хвалился». Критики указывают на Послание к Римлянам 3:28 («Человек оправдывается верой вне дел закона») и утверждают, что Православие путает оправдание (мгновенное провозглашение праведности) с освящением (постоянным духовным ростом), потенциально обрекая души на погибель, добавляя человеческие усилия.</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Православное опровержение: Спасение даруется по благодати, но вера активна и сотрудничает, поскольку Библия объединяет веру и дела без разделения. В Послании Иакова 2:24 говорится: «Вы видите, что человек по делам своим полагается, а не по вере одной», а в стихе 26 добавляется: «Как тело без духа мертво, так и вера без дел мертва». Отцы Церкви, такие как Афанасий (ок. 296–373 гг. н.э.) в своем труде «О Воплощении», описывают обожение как восстановление человечества через воплощение Христа, не как заслугу, а как участие в божественной жизни (2 Петра 1:4: «Дабы вы причастились Божественной природе»). Православные уточняют, что дела являются плодами благодати, а не заслуг, и цитируют Филиппийцам 2:12-13 («Совершайте спасение ваше со страхом и трепетом, ибо Бог действует в вас»), чтобы показать божественно-человеческую синергию. Они утверждают, что «вера одна» игнорирует полное библейское свидетельство и рискует привести к антиномизму (беззаконию).</w:t>
      </w:r>
    </w:p>
    <w:p w14:paraId="07FD2C26" w14:textId="77777777" w:rsidR="00DB310C" w:rsidRPr="00DB310C" w:rsidRDefault="00DB310C" w:rsidP="006C204B">
      <w:pPr>
        <w:pStyle w:val="Heading1"/>
      </w:pPr>
      <w:r>
        <w:t>3. Почитание икон и святых против запрета идолопоклонства.</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Предполагаемое противоречие (взгляд критика): Православные практики, такие как поклоны, поцелуи или молитвы перед иконами святых и Марии, рассматриваются как идолопоклонство или поклонение, что противоречит отсутствию подобных практик в Новом Завете и заповедям Ветхого Завета против идолопоклонства. Исход 20:4-5 (упоминается в контексте Нового Завета) предупреждает: «Не делай себе идола… Не поклоняйся им и не служи им». Критики отмечают отсутствие в Новом Завете прецедента для призывания святых в качестве заступников, ссылаясь на 1 Тимофею 2:5: «Ибо есть один Бог и один посредник между Богом и человечеством, человек Христос Иисус».</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Православное опровержение: Почитание (дулия) воздает честь святым как соправителям тела Христова, в отличие от поклонения (латрия), предназначенного только Богу, а иконы являются окнами в божественное, а не идолами. Библия изображает почитание, например, в Откровении 5:8 (старейшины возносят молитвы за святых) и Послании к Евреям 12:1 (облако свидетелей). Отец Церкви Иоанн Дамаскин (ок. 675–749 гг. н.э.) в своем труде «О Божественных образах» защищает иконы от иконоборчества, ссылаясь на воплощение: поскольку Бог стал видимым во Христе (Ин. 1:14), изображение Его чтит реальность Его человеческой природы. Православные указывают на ветхозаветные прецеденты, такие как херувимы на Ковчеге Завета (Исход 25:18-22), и утверждают, что Новый Завет исполняет, а не отменяет подобную символику. Молитва «к» святым означает просьбу об их заступничестве, как и в земных просьбах (Иакова 5:16: «Молитесь друг за друга»).</w:t>
      </w:r>
    </w:p>
    <w:p w14:paraId="61665421" w14:textId="77777777" w:rsidR="00DB310C" w:rsidRPr="00DB310C" w:rsidRDefault="00DB310C" w:rsidP="006C204B">
      <w:pPr>
        <w:pStyle w:val="Heading1"/>
      </w:pPr>
      <w:r>
        <w:t>4. Взгляд на первородный грех и человеческую природу.</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Предполагаемое противоречие (взгляд критика): Православие учит «родовому греху» (человечество наследует смертность и склонность к греху от Адама, но не личную вину), отвергая полную порочность или вмененную вину. Это якобы смягчает новозаветное изображение рабства человечества, подрывая необходимость искупления Христа. В Послании к Римлянам 5:12,18 говорится: «Через одного человека в мир вошел грех, и через грех – смерть… от одного преступления – осуждение всем».</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Православное опровержение: Грехопадение принесло смерть и разложение, но вина – это личное дело (Иезекииль 18:20: «Кто согрешит, тот умрет»). Отец Церкви Ириней (ок. 130–202 гг. н.э.) в своей работе «Против ересей» описывает грех Адама как заражение человечества слабостью, а не как автоматическое проклятие, подчеркивая воскрешение Христа для его исцеления. Православные цитируют Псалом 51:5 («Воистину, я был грешен при рождении») как поэтическое, а не доктринальное выражение вины, и утверждают, что их точка зрения согласуется с призывом Нового Завета к покаянию, не предполагая всеобщего осуждения с рождения.</w:t>
      </w:r>
    </w:p>
    <w:p w14:paraId="077F2DF8" w14:textId="77777777" w:rsidR="00DB310C" w:rsidRPr="00DB310C" w:rsidRDefault="00DB310C" w:rsidP="006C204B">
      <w:pPr>
        <w:pStyle w:val="Heading1"/>
      </w:pPr>
      <w:r>
        <w:t>5. Таинства (например, Евхаристия и Исповедь) как сущностные и как символические.</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Предполагаемое противоречие (взгляд критика): Православие рассматривает Евхаристию как подлинное Тело и Кровь Христа (многократное жертвенное воспоминание) и требует исповеди священникам для прощения, что противоречит новозаветному утверждению об однократной жертве и прямом доступе к Богу. Послание к Евреям 10:10,14: «Мы освящены через жертву тела Иисуса Христа раз и навсегда… одной жертвой Он навеки сделал совершенными освящаемых». 1 Иоанна 1:9 обещает прямое исповедание Богу.</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Православное опровержение: Евхаристия — это участие в вечной жертве Христа (Евреям 13:8: «Иисус Христос вчера и сегодня и вовеки тот же»), а не повторное жертвоприношение, согласно Иоанну 6:53-56 («Если не будете есть плоти Сына Человеческого и пить крови Его, то не будете иметь жизни в себе»). Отец Церкви Игнатий Антиохийский (ок. 35–107 гг. н.э.) в Послании к Смирнам называет её «лекарством бессмертия». Исповедь священникам исполняет Иакова 5:16 и Иоанна 20:23 (Христос даёт апостолам власть прощать грехи). Православные рассматривают таинства как ниспосланные благодатью, а не как символические, что соответствует практике ранней Церкви.</w:t>
      </w:r>
    </w:p>
    <w:p w14:paraId="5E18E893" w14:textId="77777777" w:rsidR="00DB310C" w:rsidRPr="00DB310C" w:rsidRDefault="00DB310C" w:rsidP="006C204B">
      <w:pPr>
        <w:pStyle w:val="Heading1"/>
      </w:pPr>
      <w:r>
        <w:t>6. Библейский канон (включая второканонические книги)</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Предполагаемое противоречие (взгляд критика): Православная Библия включает такие книги, как Товит и Маккавеи (по мнению некоторых, апокрифы), которые не цитируются в Новом Завете как авторитетные и содержат предполагаемые доктринальные ошибки (например, молитвы за умерших во 2 Маккавеев 12). Это расширяет канон за пределы еврейских Писаний, которые использовал Иисус, что противоречит подразумеваемому в Новом Завете 39-книжному Ветхому Завету.</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Православное опровержение: Септуагинта (греческий Ветхий Завет, включая эти книги) использовалась Иисусом и апостолами (например, в Послании к Евреям 11:35 упоминается 2 Маккавеев 7). Отцы Церкви, такие как Афанасий, перечислили их в своем 39-м праздничном послании (367 г. н.э.) как назидательные, и соборы подтвердили их. Православные утверждают, что исключение этих книг было нововведением, и что эти книги поддерживают такие доктрины, как заступничество (согласно Откровению 8:3-4).</w:t>
      </w:r>
    </w:p>
    <w:p w14:paraId="3F5D36B8" w14:textId="61F00B9B" w:rsidR="006A6982" w:rsidRDefault="00DB310C" w:rsidP="006C204B">
      <w:pPr>
        <w:shd w:val="clear" w:color="auto" w:fill="FFFFFF"/>
        <w:spacing w:after="240" w:line="240" w:lineRule="auto"/>
      </w:pPr>
      <w:r>
        <w:t>Вкратце, эти «противоречия» часто проистекают из различий в герменевтике: взгляды, подчеркивающие исключительно Священное Писание, отдают приоритет индивидуальной интерпретации, в то время как православные акцентируют внимание на общинной традиции, направляемой Отцами Церкви и Святым Духом. Православные источники утверждают, что их практика воплощает христианство Нового Завета, в то время как критики видят в этом постапостольские наслоения. Для более глубокого изучения следует обратиться к первоисточникам, таким как «Филокалия» (сочинения Отцов Церкви). Историческая наука, как это принято в православном контексте, может прояснить эти вопросы, изучив иудаизм периода Второго Храма и ранние церковные практики.</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