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Комплексный анализ: противоречия между римско-католической доктриной и Новым Заветом.</w:t>
      </w:r>
    </w:p>
    <w:p w14:paraId="6A1EE0C7" w14:textId="77777777" w:rsidR="001D73A0" w:rsidRPr="001D73A0" w:rsidRDefault="001D73A0" w:rsidP="0043676E">
      <w:pPr>
        <w:pStyle w:val="Subtitle"/>
      </w:pPr>
      <w:r>
        <w:t>Введение</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Этот документ представляет собой всесторонний и последовательный анализ противоречий между римско-католической доктриной, изложенной в официальных учениях, таких как Катехизм Католической Церкви (ККЦ), и Новым Заветом (НЗ), с использованием оригинальных греческих библейских текстов для обеспечения точности. Он интегрирует идеи ранних отцов Церкви (например, Игнатия, Иустина Мученика, Иринея, Оригена, Тертуллиана, Златоуста, Августина), показывая, как более поздние католические разработки могут расходиться как со Священным Писанием, так и с патристическим свидетельством.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В историцистских интерпретациях Откровения 2-3 (распространенных в протестантской эсхатологии) Церковь Фиатиры (Откр. 2:18-29) наиболее точно соответствует Римско-католической церкви. Она символизирует папскую эпоху (около 500–1500 гг. н.э.) доктринальных компромиссов, идолопоклонства и господства, связанных с «Иезавелью», соблазняющей к идолопоклонству и «глубинным вещам сатаны» — критики связывают это с марианскими догматами, скандалами с целибатом священников, почитанием святых/изображений, чистилищем и пресуществлением, смешением веры с внебиблейскими традициями под централизованной папской властью.</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Анализ организован следующим образом: таблица основных противоречий текстам Нового Завета; затем следуют обобщенные темы, объединяющие стихи Нового Завета, идеи Отцов Церкви и размышления. Католики утверждают, что Традиция развивает Писание; критики отдают приоритет принципу sola scriptura и патристическому согласованию с Новым Заветом. Для более глубокого изучения обратитесь к полному Католическому кодексу Католической Церкви, подстрочным Библиям или патристическим источникам.</w:t>
      </w:r>
    </w:p>
    <w:p w14:paraId="0946E0B8" w14:textId="0A912CB6" w:rsidR="001D73A0" w:rsidRPr="001D73A0" w:rsidRDefault="001D73A0" w:rsidP="0043676E">
      <w:pPr>
        <w:pStyle w:val="Heading1"/>
      </w:pPr>
      <w:r>
        <w:t>Противоречия: католическая доктрина против Нового Завета</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В этой таблице перечислены ключевые противоречия, подтвержденные ссылками на Католическую Церковь Катехизису Католической Церкви, стихами из Нового Завета, оригинальным греческим текстом и современными переводами NIV. Католики рассматривают это как гармоничное развитие событий; критики видят в этом дополнения, противоречащие ясному библейскому тексту.</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Католическая доктрина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Краткое изложение католического учения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Противоречие НТ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Оригинальный греческий текст и перевод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Называть священников «отцами»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Священники как духовные отцы in persona Christi, согласно традиции.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В Евангелии от Матфея 23:9 запрещается называть кого-либо «отцом» на земле (один Отец на небесах); это рассматривается как запрет на использование священнических титулов (католическая защита: гипербола против лицемерия).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 И не называйте никого на земле отцом, ибо у вас один Отец, и Он на небесах.</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Молитва с повторением слов (например, Розарий)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ККК (2708, 2691): Повторяющиеся молитвы как медитативное действие, укорененное в традиции.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В Евангелии от Матфея 6:7 содержится предостережение против пустых повторений, подобных тем, что совершают язычники.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αὐτῶν εἰσακουσθήσονται. И когда будете молиться, не болтайте без умолку, как язычники, ибо они думают, что будут услышаны благодаря многословию.</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Мария как Посредница/Соискупительница и Заступница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Мария как Посредница и заступница заступничества.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Тимофею 2:5: Один посредник, Христос Иисус; добавляет посредников через святых/Марию.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Если вы хотите, чтобы это произошло, вы можете сделать это, когда захотите. Ибо есть один Бог и один посредник между Богом и человечеством, человек Христос Иисус.</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Спасение верой и делами.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Оправдание через веру, крещение и дела, сотрудничающие с благодатью (цитируется по Иакова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Ефесянам 2:8-9: По благодати через веру, а не по делам (чтобы не было хвастовства); исключает заслуги (Иаков о доказательстве веры).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Θεοῦ τὸ δῶρον. οὐκ ἐξ ἔργων, ἵνα μή τις καυχήσηται. Ибо благодатью вы спасены через веру, и это не от вас, это дар Божий, не от дел, чтобы никто не хвалился.</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Целомудрие священника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Католическая церковь Катехизиса Христа (1579): устанавливает целибат для священников латинского обряда как дисциплинарное наказание, подражающее Христу.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Тимофею 3:2: Надзиратель как муж одной жены; допускает к служению женатых священнослужителей.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 σώφρονα, κόσμιον, φιλόξενον, διδακτικόν. Надзиратель должен быть безупречным, верным своей жене, умеренным, сдержанным, уважаемым, гостеприимным и способным учить.</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Папская непогрешимость и первенство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ККК (889-892): Папа как преемник Петра, обладающий непогрешимостью в вопросах веры и морали.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Матфея 16:18-19: Петр — основополагающий; «Петрос» (маленький камень) против «петра» (скальная порода); толкования: Петр, исповедание или Христос (ср. 1 Кор. 10:4); нет преемников/непогрешимость. 1 Петра 2:5: Верующие как живые камни.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И говорю тебе, что ты — Петр, и на сем камне Я создам Церковь Мою... Я дам тебе ключи Царства Небесного...</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Чистилище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Посмертная очистка для неполностью очищенных образцов.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Евреям 9:27: Смерть, затем суд; промежуточного состояния нет (ср. 2 Кор.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 Точно так же, как людям суждено один раз умереть, а после этого предстать перед судом.</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Пресуществление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Реальное присутствие посредством изменения вещества.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Коринфянам 11:24-25: Память, не в буквальном смысле; Евреям 10:10-14: Жертва раз и навсегда.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...сделай это в память обо мне.</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Крещение младенца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ККК (1250-1252): Младенцы за первородный грех, на основе семейных обстоятельств.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Деяния 2:38: Покайтесь, а затем крестите; Марк 16:16: Сначала уверуйте; никаких явных младенцев.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Покайтесь и креститесь каждый из вас...</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Марианские догматы (например, Непорочное зачатие, Вознесение, Вечное девство)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ККК (491-493, 966, 499-500): Догмы из традиции.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Матфея 13:55-56: Братья/сестры Иисуса подразумевают и других детей; Римлянам 3:23: Все согрешили; нет безгрешности.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Не плотницкий ли это сын? Разве его мать не зовут Мэри, и разве его братья не...</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Почитание святых и изображений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ККК (2132, 1192): Почитание (а не поклонение) изображений/святых.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Деяния 10:25-26: Пётр отвергает поклонение; Откровение 19:10: Запрещает поклонение ангелам/святым; Исход 20:4-5 (идолы).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Если вы хотите, чтобы это произошло, вы можете сделать это. Но Питер заставил его подняться. «Встаньте, — сказал он, — я сам всего лишь человек».</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Обобщенные темы и мысли: интеграция Нового Завета, трудов Отцов Церкви и размышлений.</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В этом разделе объединены общие темы (например, авторитет, спасение, посредничество), вытекающие из противоречий Нового Завета и патристических взглядов, с использованием оригинального греческого текста/NIV, цитат из трудов Отцов Церкви и размышлений. Отцы Церкви часто придерживаются акцентов Нового Завета (например, sola scriptura, вера одна), не находя поддержки более поздним доктринам, что подчеркивает постапостольские «тиатирские» изменения. Католики приводят избирательные аргументы в поддержку патристических взглядов; критики отмечают расхождения.</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Власть и иерархия (включая папскую непогрешимость, первенство и титулы вроде «Отец»): Католическая Церковь Христа возвышает папскую непогрешимость/первенство и священнические титулы «Отец»; Новый Завет предостерегает от возвышенной власти (Мф. 23:9: καὶ πατέρα μὴ καλέσητε... – NIV: Не называйте никого на земле «отцом»...). Мф. 16:18-19: Петрос (маленький камень) против петры; нет преемников/непогрешимости; 1 Пет. 2:5: Верующие как живые камни. Отцы смешаны: Почитание Рима/Петра (Ириней перечисляет преемственность, Киприан), но нет верховенства/непогрешимости; Златоуст: Скала как «вера его исповедания»; Ориген/Августин: Христос как скала; Соборы исправляли пап. Мысль: Переход от эгалитарного лидерства Нового Завета к институционализированной власти воплощает господство Тиатира; «примат чести» отцов-основателей ставит под сомнение чрезмерное расширение полномочий.</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Спасение и оправдание (Только вера против веры + заслуги): Католическая Церковь Католической Церкви требует дел для оправдания; Новый Завет: благодать/вера, а не дела (Еф. 2:8-9: Τῇ γὰρ χάριτί... οὐκ ἐξ ἔργων – NIV: По благодати... а не по делам...). Отцы Церкви противоречат Католической Церкви: Златоуст (Гом. Гал. 3:5): «Одной веры достаточно для праведности»; Аристид: «Одной верой»; Ириней/Климент Римский утверждают, что достаточно одной веры. Мысль: Отцы Церкви вторят дару спасения Павла, ставя под сомнение католическую систему заслуг как постапостольскую; ослабляют уверенность Нового Завета, смешивая её с тиатирским компромиссом.</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Заступничество, посредничество и почитание (Мария как Посредница, святые/образы): ККК: Мария как Посредница (969); почитание святых/образов (2132). НТ: Единственный посредник Христос (1 Тим. 2:5: Εἷς... μεσίτης... – NIV: Один посредник... Христос Иисус); Пётр отвергает поклонение (Деян. 10:25-26: ὁ δὲ Πέτρος... – NIV: Я сам всего лишь человек); запрещает поклонение ангелам/святым (Откр. 19:10). Отцы Церкви отрицают возвышение Марии: Ориген: Мария нуждалась в искуплении; Василий: Сомневался; Тертуллиан/Златоуст: Тщеславный/упрекаемый; нет раннего Непорочного Зачатия. Мысль: Возвышает за пределы прямого доступа к Богу, существовавшего в НТ/отцах Церкви; Это перекликается с образом Иезавели/идолопоклонства Фиатиры, где высеченные из камня изображения противостоят библейским заповедям.</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Таинства и ритуалы (пресуществление, крещение младенцев, повторяющиеся молитвы): CCC: изменение вещества (1374); крещение младенцев (1250 г.); повторяющийся Розарий (2708). NT: Память (1 Кор. 11:24: εἰς τὴν ἐμὴν ἀνάμνησιν – NIV: Делайте это в воспоминание...); покайтесь/поверьте сначала (Деяния 2:38: Μετανοήσατε... – NIV: Покайтесь и креститесь...); не должно быть пустых повторений (Мф. 6:7: μὴ βατταλογήσητε... – NIV: Не продолжай болтать...). Символизм отцов Церкви: Афинагор/Тертуллиан/Ориген/Августин/Евсевий отвергают буквальное толкование Евхаристии. Мысль: Новый Завет подчеркивает личную веру/символизм, а не ритуал; мемориальный взгляд отцов Церкви в противовес средневековой схоластике выделяет внебиблейские формы, характерные для Тиатира.</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Чистилище и загробная жизнь: ККК: Очищение после смерти (1030). НТ: Смерть, затем суд (Евр. 9:27: ἀπόκειται... κρίσις – NIV: Предназначено умереть однажды... предстать перед судом); непосредственное присутствие с Господом (2 Кор. 5:8). Отцы Церкви разделяют/отвергают: Афрахат/Поликарп не являются чистилищем; Ориген – символическое (не карательное); единое учение – позднее (XII в.). Мысль: Отсутствует завершенность дела Христа, как в НТ/отцах Церкви (Ин. 19:30); молитвы за умерших ≠ казначейство/система заслуг, что предполагает добавление из Фиатира.</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Целибат и требования к духовенству: ККК: Обязательное целибат (1579). НТ: Женатые надзиратели (1 Тим. 3:2: μιᾶς γυναικὸς ἄνδρα – NIV: Верный своей жене). Отцы Церкви: Нормативное женатое духовенство (I-IV вв.); Игнатий восхваляет воздержание (без запрета); Климент Александрийский/Иероним отмечают наличие женатых лидеров; принудительное соблюдение было введено позже (XI в.). Мысль: Дисциплина, а не доктрина; разрешение отцов Церкви разоблачает фиатирский легализм, противостоящий практическому применению НТ.</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Принцип Sola Scriptura и абсолютный авторитет: Католическая Церковь Катехизис возводит Традицию и Магистериум на один уровень. Новый Завет/Отцы Церкви: Библейский центр (например, Афанасий/Ириней/Иероним/Климент Александрийский утверждают, что следует полагаться только на Писание). Мысль: Библейский центризм Отцов Церкви бросает вызов католическому двойному источнику; отражает допустимые ошибки Фиатиры, расходясь с Новым Заветом/патрологическим свидетельством.</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Этот комплексный анализ показывает, что католические доктрины развивались более поздним образом, часто противореча простоте Нового Завета и ранним патристическим акцентам, воплощая собой смешение взглядов Фиатиры. Приветствуется сбалансированное рассмотрение как защиты, так и критики.</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