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ਬਾਈਬਲ ਦੀਆਂ ਯਾਤਰਾਵਾਂ ਦੇ ਸੱਤ ਪੜਾਅ - ਇੱਕ ਬਲੂਪ੍ਰਿੰਟ</w:t>
      </w:r>
    </w:p>
    <w:p w14:paraId="733A424D" w14:textId="77777777" w:rsidR="00774784" w:rsidRPr="00774784" w:rsidRDefault="00774784" w:rsidP="00AA4055">
      <w:pPr>
        <w:pStyle w:val="Heading1"/>
      </w:pPr>
      <w:r>
        <w:t>ਜਾਣ-ਪਛਾਣ</w:t>
      </w:r>
    </w:p>
    <w:p w14:paraId="1D0E847B" w14:textId="77777777" w:rsidR="00774784" w:rsidRPr="00774784" w:rsidRDefault="00774784" w:rsidP="00774784">
      <w:r>
        <w:t>ਹੇਠ ਲਿਖੀ ਦਸਤਾਵੇਜ਼ ਇਬਰਾਨੀਆਂ 3:7-4:11 ਅਤੇ 1 ਕੁਰਿੰਥੀਆਂ 10:1-6 ਦੇ ਹਵਾਲਿਆਂ ਤੋਂ ਪ੍ਰੇਰਿਤ ਹੈ, ਜੋ ਸਬਤ ਦੇ ਆਰਾਮ ਵੱਲ ਲੈ ਜਾਣ ਵਾਲੀਆਂ ਵੱਖ-ਵੱਖ ਯਾਤਰਾਵਾਂ ਬਾਰੇ ਗੱਲ ਕਰਦੇ ਹਨ। ਇਬਰਾਨੀਆਂ ਵਿੱਚ, ਅਸੀਂ ਸ੍ਰਿਸ਼ਟੀ ਤੋਂ ਬਾਅਦ ਪਰਮੇਸ਼ੁਰ ਦੇ ਆਰਾਮ, ਵਾਅਦਾ ਕੀਤੇ ਹੋਏ ਦੇਸ਼ ਵੱਲ ਇਸਰਾਏਲੀਆਂ ਦੀ ਯਾਤਰਾ, ਯਿਸੂ ਦੀ ਯਾਤਰਾ, ਅਤੇ ਵਿਸ਼ਵਾਸੀ ਦੇ ਪਰਮੇਸ਼ੁਰ ਦੇ ਆਰਾਮ ਵਿੱਚ ਪ੍ਰਵੇਸ਼ ਕਰਨ ਦੀ ਕੋਸ਼ਿਸ਼ ਦੇ ਹਵਾਲੇ ਦੇਖਦੇ ਹਾਂ। ਇਹ ਦਸਤਾਵੇਜ਼ ਇਨ੍ਹਾਂ ਯਾਤਰਾਵਾਂ ਨੂੰ ਸੱਤ ਪੜਾਵਾਂ ਵਿੱਚ ਇਕਸਾਰ ਕਰਦਾ ਹੈ, ਜੋ ਉਨ੍ਹਾਂ ਵਿਚਕਾਰ ਸਮਾਨਤਾਵਾਂ ਅਤੇ ਸਬੰਧਾਂ ਨੂੰ ਦਰਸਾਉਂਦਾ ਹੈ।</w:t>
      </w:r>
    </w:p>
    <w:p w14:paraId="50FD1A81" w14:textId="53A45D78" w:rsidR="00774784" w:rsidRPr="00774784" w:rsidRDefault="00774784" w:rsidP="00774784">
      <w:pPr>
        <w:numPr>
          <w:ilvl w:val="0"/>
          <w:numId w:val="2"/>
        </w:numPr>
      </w:pPr>
      <w:r>
        <w:t>ਸ੍ਰਿਸ਼ਟੀ ਯਾਤਰਾ ਸ੍ਰਿਸ਼ਟੀ ਦੇ ਸੱਤ ਦਿਨਾਂ ਦੀ ਰੂਪਰੇਖਾ ਦਿੰਦੀ ਹੈ, ਜੋ ਕਿ ਪਰਮੇਸ਼ੁਰ ਦੇ ਆਰਾਮ ਵਿੱਚ ਸਮਾਪਤ ਹੁੰਦੀ ਹੈ। ਇਬਰਾਨੀਆਂ 4:4</w:t>
      </w:r>
    </w:p>
    <w:p w14:paraId="18EEAD11" w14:textId="18358DFC" w:rsidR="00774784" w:rsidRPr="00774784" w:rsidRDefault="00774784" w:rsidP="00774784">
      <w:pPr>
        <w:numPr>
          <w:ilvl w:val="0"/>
          <w:numId w:val="2"/>
        </w:numPr>
      </w:pPr>
      <w:r>
        <w:t>ਇਬਰਾਨੀ ਯਾਤਰਾ ਇਸਰਾਏਲੀਆਂ ਨੂੰ ਮਿਸਰ ਦੀ ਗੁਲਾਮੀ ਤੋਂ ਵਾਅਦਾ ਕੀਤੇ ਹੋਏ ਦੇਸ਼ ਤੱਕ ਲੈ ਜਾਂਦੀ ਹੈ। ਇਬਰਾਨੀਆਂ 4:8</w:t>
      </w:r>
    </w:p>
    <w:p w14:paraId="177235BA" w14:textId="1F6CC585" w:rsidR="00774784" w:rsidRPr="00774784" w:rsidRDefault="00774784" w:rsidP="00774784">
      <w:pPr>
        <w:numPr>
          <w:ilvl w:val="0"/>
          <w:numId w:val="2"/>
        </w:numPr>
      </w:pPr>
      <w:r>
        <w:t>ਮਸੀਹਾ ਯਾਤਰਾ ਯਿਸੂ ਦੇ ਜਨਮ ਤੋਂ ਲੈ ਕੇ ਸਵਰਗ ਤੱਕ ਦੇ ਜੀਵਨ ਦਾ ਵਰਣਨ ਕਰਦੀ ਹੈ। ਇਬਰਾਨੀਆਂ 4:10 (NASB)</w:t>
      </w:r>
    </w:p>
    <w:p w14:paraId="1383DE2A" w14:textId="49717C29" w:rsidR="00774784" w:rsidRPr="00774784" w:rsidRDefault="00774784" w:rsidP="00774784">
      <w:pPr>
        <w:numPr>
          <w:ilvl w:val="0"/>
          <w:numId w:val="2"/>
        </w:numPr>
      </w:pPr>
      <w:r>
        <w:t>ਚੇਲਾ/ਸੰਤ ਯਾਤਰਾ ਵਿਸ਼ਵਾਸੀ ਦੇ ਅਵਿਸ਼ਵਾਸ ਤੋਂ ਸਵਰਗੀ ਰਾਜ ਵਿੱਚ ਪ੍ਰਵੇਸ਼ ਕਰਨ ਦੇ ਰਸਤੇ ਨੂੰ ਦਰਸਾਉਂਦੀ ਹੈ। ਇਬਰਾਨੀਆਂ 4:11</w:t>
      </w:r>
    </w:p>
    <w:p w14:paraId="44EEB092" w14:textId="77777777" w:rsidR="00774784" w:rsidRPr="00774784" w:rsidRDefault="00774784" w:rsidP="00774784">
      <w:r>
        <w:t>ਹਰੇਕ ਯਾਤਰਾ ਨੂੰ ਸੱਤ ਪੜਾਵਾਂ ਵਿੱਚ ਵੰਡਿਆ ਗਿਆ ਹੈ, ਜਿਸ ਵਿੱਚ ਇੱਕ ਸੰਖਿਆਤਮਕ ਸਾਰਥਕਤਾ ਕਾਲਮ ਹੈ ਜੋ ਹਰੇਕ ਪੜਾਅ ਨਾਲ ਸੰਬੰਧਿਤ ਪ੍ਰਤੀਕਾਤਮਕ ਸੰਖਿਆਵਾਂ ਨੂੰ ਉਜਾਗਰ ਕਰਦਾ ਹੈ, ਜੋ ਕਿ ਵੱਖ-ਵੱਖ ਬਾਈਬਲੀ ਹਵਾਲਿਆਂ ਤੋਂ ਲਿਆ ਗਿਆ ਹੈ।</w:t>
      </w:r>
    </w:p>
    <w:p w14:paraId="13F8BD8A" w14:textId="77777777" w:rsidR="00774784" w:rsidRPr="00774784" w:rsidRDefault="00774784" w:rsidP="000D5213">
      <w:pPr>
        <w:pStyle w:val="Heading1"/>
      </w:pPr>
      <w:r>
        <w:t>ਪੜਾਵਾਂ ਦਾ ਸੰਖੇਪ ਜਾਣਕਾਰੀ</w:t>
      </w:r>
    </w:p>
    <w:p w14:paraId="488C0B35" w14:textId="77777777" w:rsidR="00774784" w:rsidRPr="00774784" w:rsidRDefault="00774784" w:rsidP="00774784">
      <w:r>
        <w:t>ਹੇਠਾਂ ਚਾਰ ਯਾਤਰਾਵਾਂ ਵਿੱਚ ਹਰੇਕ ਪੜਾਅ ਕੀ ਦਰਸਾਉਂਦਾ ਹੈ, ਇਸਦਾ ਸੰਖੇਪ ਜਾਣਕਾਰੀ ਦਿੱਤੀ ਗਈ ਹੈ:</w:t>
      </w:r>
    </w:p>
    <w:p w14:paraId="3F96D34F" w14:textId="0E26C910" w:rsidR="00774784" w:rsidRPr="00774784" w:rsidRDefault="00774784" w:rsidP="00774784">
      <w:pPr>
        <w:numPr>
          <w:ilvl w:val="0"/>
          <w:numId w:val="3"/>
        </w:numPr>
      </w:pPr>
      <w:r>
        <w:t>ਪੜਾਅ 0: ਯਾਤਰਾ ਸ਼ੁਰੂ ਹੋਣ ਤੋਂ ਪਹਿਲਾਂ ਦੀ ਸ਼ੁਰੂਆਤੀ ਅਵਸਥਾ, ਜੋ ਪਾਪ, ਹਫੜਾ-ਦਫੜੀ, ਬੰਧਨ, ਜਾਂ ਅਵਿਸ਼ਵਾਸ ਦੁਆਰਾ ਦਰਸਾਈ ਜਾਂਦੀ ਹੈ।</w:t>
      </w:r>
    </w:p>
    <w:p w14:paraId="18355C7C" w14:textId="7B9F16FF" w:rsidR="00774784" w:rsidRPr="00774784" w:rsidRDefault="00774784" w:rsidP="00774784">
      <w:pPr>
        <w:numPr>
          <w:ilvl w:val="0"/>
          <w:numId w:val="3"/>
        </w:numPr>
      </w:pPr>
      <w:r>
        <w:t>ਪੜਾਅ 1: ਰੌਸ਼ਨੀ, ਵਿਸ਼ਵਾਸ, ਵਿਸ਼ਵਾਸ, ਜਾਂ ਉਭਾਰ ਨਾਲ ਯਾਤਰਾ ਦੀ ਸ਼ੁਰੂਆਤ।</w:t>
      </w:r>
    </w:p>
    <w:p w14:paraId="5229D245" w14:textId="6ED9AA95" w:rsidR="00774784" w:rsidRPr="00774784" w:rsidRDefault="00774784" w:rsidP="00774784">
      <w:pPr>
        <w:numPr>
          <w:ilvl w:val="0"/>
          <w:numId w:val="3"/>
        </w:numPr>
      </w:pPr>
      <w:r>
        <w:t>ਦੂਜਾ ਪੜਾਅ: ਪੁਰਾਣੀ ਅਵਸਥਾ ਤੋਂ ਵੱਖ ਹੋਣਾ ਜਾਂ ਨਵੀਂ ਅਵਸਥਾ ਵੱਲ ਮੁੜਨਾ, ਪਛਤਾਵਾ।</w:t>
      </w:r>
    </w:p>
    <w:p w14:paraId="29747703" w14:textId="254F02EF" w:rsidR="00774784" w:rsidRPr="00774784" w:rsidRDefault="00774784" w:rsidP="00774784">
      <w:pPr>
        <w:numPr>
          <w:ilvl w:val="0"/>
          <w:numId w:val="3"/>
        </w:numPr>
      </w:pPr>
      <w:r>
        <w:t>ਪੜਾਅ 3: ਜਨਮ ਜਾਂ ਰਸਤਾ, ਅਕਸਰ ਪਾਣੀ ਰਾਹੀਂ। ਦਫ਼ਨਾਉਣਾ ਅਤੇ ਨਵਾਂ ਜੀਵਨ।</w:t>
      </w:r>
    </w:p>
    <w:p w14:paraId="74066EAD" w14:textId="77777777" w:rsidR="00774784" w:rsidRPr="00774784" w:rsidRDefault="00774784" w:rsidP="00774784">
      <w:pPr>
        <w:numPr>
          <w:ilvl w:val="0"/>
          <w:numId w:val="3"/>
        </w:numPr>
      </w:pPr>
      <w:r>
        <w:t>ਪੜਾਅ 4: ਮਾਰਗਦਰਸ਼ਨ ਜਾਂ ਕਾਨੂੰਨ ਜਾਂ ਆਤਮਾ ਦੀ ਪ੍ਰਾਪਤੀ।</w:t>
      </w:r>
    </w:p>
    <w:p w14:paraId="35D0D2B7" w14:textId="312D2AAD" w:rsidR="00774784" w:rsidRPr="00774784" w:rsidRDefault="00774784" w:rsidP="00774784">
      <w:pPr>
        <w:numPr>
          <w:ilvl w:val="0"/>
          <w:numId w:val="3"/>
        </w:numPr>
      </w:pPr>
      <w:r>
        <w:t>ਪੜਾਅ 5: ਪਰੀਖਿਆ ਜਾਂ ਅਜ਼ਮਾਇਸ਼ਾਂ ਦਾ ਸਮਾਂ। ਨਾਲ ਹੀ, ਕਿਰਪਾ/ਕਿਰਪਾ ਦਾ ਵੀ।</w:t>
      </w:r>
    </w:p>
    <w:p w14:paraId="273097AA" w14:textId="67B6FA58" w:rsidR="00774784" w:rsidRPr="00774784" w:rsidRDefault="00774784" w:rsidP="00774784">
      <w:pPr>
        <w:numPr>
          <w:ilvl w:val="0"/>
          <w:numId w:val="3"/>
        </w:numPr>
      </w:pPr>
      <w:r>
        <w:t>ਪੜਾਅ 6: ਇੱਕ ਨਵੀਂ ਰਚਨਾ ਜਾਂ ਪਾਰ ਲੰਘਣਾ, ਅਕਸਰ ਨਿਰਣੇ ਦੇ ਨਾਲ। ਇੱਕ ਹੋਰ ਦਫ਼ਨਾਉਣਾ ਅਤੇ ਪੁਨਰ-ਉਥਾਨ।</w:t>
      </w:r>
    </w:p>
    <w:p w14:paraId="0E371ECA" w14:textId="0CB77456" w:rsidR="00774784" w:rsidRPr="00774784" w:rsidRDefault="00774784" w:rsidP="00774784">
      <w:pPr>
        <w:numPr>
          <w:ilvl w:val="0"/>
          <w:numId w:val="3"/>
        </w:numPr>
      </w:pPr>
      <w:r>
        <w:t>ਪੜਾਅ 7: ਆਰਾਮ ਜਾਂ ਪੂਰਤੀ, ਪਵਿੱਤਰਤਾ, ਯਾਤਰਾ ਦਾ ਟੀਚਾ।</w:t>
      </w:r>
    </w:p>
    <w:p w14:paraId="73A4F08A" w14:textId="77777777" w:rsidR="00774784" w:rsidRPr="00774784" w:rsidRDefault="00774784" w:rsidP="00774784">
      <w:r>
        <w:t>ਹੇਠਾਂ ਦਿੱਤੀ ਸਾਰਣੀ ਵਿੱਚ ਚਾਰ ਯਾਤਰਾਵਾਂ ਦੇ ਹਰੇਕ ਪੜਾਅ ਦਾ ਵੇਰਵਾ ਦਿੱਤਾ ਗਿਆ ਹੈ, ਜਿਸ ਵਿੱਚ NASB ਤੋਂ ਸੰਬੰਧਿਤ ਸ਼ਾਸਤਰ ਹਵਾਲਿਆਂ ਦੇ ਨਾਲ ਹੈ।</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ਸਾਰਣੀ: ਬਾਈਬਲ ਦੀਆਂ ਯਾਤਰਾਵਾਂ ਦੇ ਸੱਤ ਪੜਾਅ</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ਪੜਾਅ</w:t>
            </w:r>
          </w:p>
        </w:tc>
        <w:tc>
          <w:tcPr>
            <w:tcW w:w="0" w:type="auto"/>
            <w:vAlign w:val="center"/>
            <w:hideMark/>
          </w:tcPr>
          <w:p w14:paraId="3FBB3A95" w14:textId="77777777" w:rsidR="004509A2" w:rsidRPr="008C0C87" w:rsidRDefault="004509A2" w:rsidP="001B72EA">
            <w:pPr>
              <w:rPr>
                <w:b/>
                <w:bCs/>
                <w:sz w:val="18"/>
                <w:szCs w:val="18"/>
              </w:rPr>
            </w:pPr>
            <w:r>
              <w:t>ਸਿਰਜਣਾ ਯਾਤਰਾ</w:t>
            </w:r>
          </w:p>
        </w:tc>
        <w:tc>
          <w:tcPr>
            <w:tcW w:w="0" w:type="auto"/>
            <w:vAlign w:val="center"/>
            <w:hideMark/>
          </w:tcPr>
          <w:p w14:paraId="0CC32E23" w14:textId="77777777" w:rsidR="004509A2" w:rsidRPr="008C0C87" w:rsidRDefault="004509A2" w:rsidP="001B72EA">
            <w:pPr>
              <w:rPr>
                <w:b/>
                <w:bCs/>
                <w:sz w:val="18"/>
                <w:szCs w:val="18"/>
              </w:rPr>
            </w:pPr>
            <w:r>
              <w:t>ਇਬਰਾਨੀ ਯਾਤਰਾ</w:t>
            </w:r>
          </w:p>
        </w:tc>
        <w:tc>
          <w:tcPr>
            <w:tcW w:w="0" w:type="auto"/>
            <w:vAlign w:val="center"/>
            <w:hideMark/>
          </w:tcPr>
          <w:p w14:paraId="36CDBD8C" w14:textId="77777777" w:rsidR="004509A2" w:rsidRPr="008C0C87" w:rsidRDefault="004509A2" w:rsidP="001B72EA">
            <w:pPr>
              <w:rPr>
                <w:b/>
                <w:bCs/>
                <w:sz w:val="18"/>
                <w:szCs w:val="18"/>
              </w:rPr>
            </w:pPr>
            <w:r>
              <w:t>ਮਸੀਹਾ ਯਾਤਰਾ</w:t>
            </w:r>
          </w:p>
        </w:tc>
        <w:tc>
          <w:tcPr>
            <w:tcW w:w="0" w:type="auto"/>
            <w:vAlign w:val="center"/>
            <w:hideMark/>
          </w:tcPr>
          <w:p w14:paraId="0DED6C9E" w14:textId="5057B176" w:rsidR="004509A2" w:rsidRPr="008C0C87" w:rsidRDefault="004509A2" w:rsidP="001B72EA">
            <w:pPr>
              <w:rPr>
                <w:b/>
                <w:bCs/>
                <w:sz w:val="18"/>
                <w:szCs w:val="18"/>
              </w:rPr>
            </w:pPr>
            <w:r>
              <w:t>ਚੇਲਾ/ਸੰਤ ਯਾਤਰਾ</w:t>
            </w:r>
          </w:p>
        </w:tc>
        <w:tc>
          <w:tcPr>
            <w:tcW w:w="0" w:type="auto"/>
          </w:tcPr>
          <w:p w14:paraId="7BB49B49" w14:textId="3052D511" w:rsidR="004509A2" w:rsidRPr="008C0C87" w:rsidRDefault="009B4E9E" w:rsidP="001B72EA">
            <w:pPr>
              <w:rPr>
                <w:b/>
                <w:bCs/>
                <w:sz w:val="18"/>
                <w:szCs w:val="18"/>
              </w:rPr>
            </w:pPr>
            <w:r>
              <w:t>ਸੰਖਿਆਤਮਕ ਸਾਰਥਕਤਾ</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ਪੜਾਅ 0 ਸ਼ੁਰੂਆਤੀ ਅਵਸਥਾ, ਹਫੜਾ-ਦਫੜੀ, ਬੰਧਨ, ਗੈਰਹਾਜ਼ਰੀ, ਅਵਿਸ਼ਵਾਸ</w:t>
            </w:r>
          </w:p>
        </w:tc>
        <w:tc>
          <w:tcPr>
            <w:tcW w:w="0" w:type="auto"/>
            <w:vAlign w:val="center"/>
            <w:hideMark/>
          </w:tcPr>
          <w:p w14:paraId="349619DE" w14:textId="77777777" w:rsidR="004509A2" w:rsidRPr="008C0C87" w:rsidRDefault="004509A2" w:rsidP="001B72EA">
            <w:pPr>
              <w:rPr>
                <w:sz w:val="18"/>
                <w:szCs w:val="18"/>
              </w:rPr>
            </w:pPr>
            <w:r>
              <w:t>ਨਿਰਾਕਾਰ ਅਤੇ ਹਨੇਰਾ ਉਤਪਤ 1:2</w:t>
            </w:r>
          </w:p>
        </w:tc>
        <w:tc>
          <w:tcPr>
            <w:tcW w:w="0" w:type="auto"/>
            <w:vAlign w:val="center"/>
            <w:hideMark/>
          </w:tcPr>
          <w:p w14:paraId="7D6B22B3" w14:textId="39B579BD" w:rsidR="004509A2" w:rsidRPr="008C0C87" w:rsidRDefault="004509A2" w:rsidP="001B72EA">
            <w:pPr>
              <w:rPr>
                <w:sz w:val="18"/>
                <w:szCs w:val="18"/>
              </w:rPr>
            </w:pPr>
            <w:r>
              <w:t>ਮਿਸਰ ਵਿੱਚ ਗੁਲਾਮ ਕੂਚ 1:8-14</w:t>
            </w:r>
          </w:p>
        </w:tc>
        <w:tc>
          <w:tcPr>
            <w:tcW w:w="0" w:type="auto"/>
            <w:vAlign w:val="center"/>
            <w:hideMark/>
          </w:tcPr>
          <w:p w14:paraId="121F310E" w14:textId="77777777" w:rsidR="004509A2" w:rsidRPr="008C0C87" w:rsidRDefault="004509A2" w:rsidP="001B72EA">
            <w:pPr>
              <w:rPr>
                <w:sz w:val="18"/>
                <w:szCs w:val="18"/>
              </w:rPr>
            </w:pPr>
            <w:r>
              <w:t>ਕੋਈ ਪ੍ਰਗਟਾਵੇ ਨਹੀਂ ਯੂਹੰਨਾ 1:1-2</w:t>
            </w:r>
          </w:p>
        </w:tc>
        <w:tc>
          <w:tcPr>
            <w:tcW w:w="0" w:type="auto"/>
            <w:vAlign w:val="center"/>
            <w:hideMark/>
          </w:tcPr>
          <w:p w14:paraId="51A99BA9" w14:textId="77777777" w:rsidR="004509A2" w:rsidRPr="008C0C87" w:rsidRDefault="004509A2" w:rsidP="001B72EA">
            <w:pPr>
              <w:rPr>
                <w:sz w:val="18"/>
                <w:szCs w:val="18"/>
              </w:rPr>
            </w:pPr>
            <w:r>
              <w:t>ਅਵਿਸ਼ਵਾਸ ਅਫ਼ਸੀਆਂ 2:1-3; 2 ਕੁਰਿੰਥੀਆਂ 4:4</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ਪੜਾਅ 1 ਰੋਸ਼ਨੀ, ਵਿਸ਼ਵਾਸ, ਉਭਾਰ, ਵਿਸ਼ਵਾਸ</w:t>
            </w:r>
          </w:p>
        </w:tc>
        <w:tc>
          <w:tcPr>
            <w:tcW w:w="0" w:type="auto"/>
            <w:vAlign w:val="center"/>
            <w:hideMark/>
          </w:tcPr>
          <w:p w14:paraId="1C7E812B" w14:textId="77777777" w:rsidR="004509A2" w:rsidRPr="008C0C87" w:rsidRDefault="004509A2" w:rsidP="001B72EA">
            <w:pPr>
              <w:rPr>
                <w:sz w:val="18"/>
                <w:szCs w:val="18"/>
              </w:rPr>
            </w:pPr>
            <w:r>
              <w:t>ਚਾਨਣ ਬਣਾਇਆ ਅਤੇ ਚਾਨਣ ਨੂੰ ਹਨੇਰੇ ਤੋਂ ਵੱਖ ਕੀਤਾ ਉਤਪਤ 1:3-5; ਯੂਹੰਨਾ 1:4-5; ਰਸੂਲਾਂ ਦੇ ਕਰਤੱਬ 26:18</w:t>
            </w:r>
          </w:p>
        </w:tc>
        <w:tc>
          <w:tcPr>
            <w:tcW w:w="0" w:type="auto"/>
            <w:vAlign w:val="center"/>
            <w:hideMark/>
          </w:tcPr>
          <w:p w14:paraId="3C2E0B77" w14:textId="4276DC0A" w:rsidR="004509A2" w:rsidRPr="008C0C87" w:rsidRDefault="004509A2" w:rsidP="001B72EA">
            <w:pPr>
              <w:rPr>
                <w:sz w:val="18"/>
                <w:szCs w:val="18"/>
              </w:rPr>
            </w:pPr>
            <w:r>
              <w:t>ਵਿਸ਼ਵਾਸਯੋਗ ਚਮਤਕਾਰ ਮਿਸਰ ਵਿੱਚੋਂ ਨਿਕਲੇ ਕੂਚ 4:31; ਕੂਚ 10:21-23; ਕੂਚ 12:31-33</w:t>
            </w:r>
          </w:p>
        </w:tc>
        <w:tc>
          <w:tcPr>
            <w:tcW w:w="0" w:type="auto"/>
            <w:vAlign w:val="center"/>
            <w:hideMark/>
          </w:tcPr>
          <w:p w14:paraId="4D7A9A96" w14:textId="77777777" w:rsidR="004509A2" w:rsidRPr="008C0C87" w:rsidRDefault="004509A2" w:rsidP="001B72EA">
            <w:pPr>
              <w:rPr>
                <w:sz w:val="18"/>
                <w:szCs w:val="18"/>
              </w:rPr>
            </w:pPr>
            <w:r>
              <w:t>ਜਨਮ ਮਿਸਰ ਤੋਂ ਬਾਹਰ ਆਇਆ ਯੂਹੰਨਾ 8:12; ਮੱਤੀ 2:2; ਯੂਹੰਨਾ 12:46; ਯਸਾਯਾਹ 9:2; ਮੱਤੀ 4:16; ਯੂਹੰਨਾ 1:4-5</w:t>
            </w:r>
          </w:p>
        </w:tc>
        <w:tc>
          <w:tcPr>
            <w:tcW w:w="0" w:type="auto"/>
            <w:vAlign w:val="center"/>
            <w:hideMark/>
          </w:tcPr>
          <w:p w14:paraId="73895BD5" w14:textId="77777777" w:rsidR="004509A2" w:rsidRPr="008C0C87" w:rsidRDefault="004509A2" w:rsidP="001B72EA">
            <w:pPr>
              <w:rPr>
                <w:sz w:val="18"/>
                <w:szCs w:val="18"/>
              </w:rPr>
            </w:pPr>
            <w:r>
              <w:t>ਵਿਸ਼ਵਾਸ 2 ਕੁਰਿੰਥੀਆਂ 4:6; ਅਫ਼ਸੀਆਂ 5:8; ਰਸੂਲਾਂ ਦੇ ਕਰਤੱਬ 26:18</w:t>
            </w:r>
          </w:p>
        </w:tc>
        <w:tc>
          <w:tcPr>
            <w:tcW w:w="0" w:type="auto"/>
          </w:tcPr>
          <w:p w14:paraId="3C4A1867" w14:textId="555606B8" w:rsidR="004509A2" w:rsidRPr="008C0C87" w:rsidRDefault="00941E91" w:rsidP="001B72EA">
            <w:pPr>
              <w:rPr>
                <w:sz w:val="18"/>
                <w:szCs w:val="18"/>
              </w:rPr>
            </w:pPr>
            <w:r>
              <w:t>ਬਿਵਸਥਾਸਾਰ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ਪੜਾਅ 2 ਵੱਖ ਹੋਣਾ, ਮੁੜਨਾ, ਪਾਪ ਰਹਿਤ ਹੋਣਾ, ਤੋਬਾ ਕਰਨਾ</w:t>
            </w:r>
          </w:p>
        </w:tc>
        <w:tc>
          <w:tcPr>
            <w:tcW w:w="0" w:type="auto"/>
            <w:vAlign w:val="center"/>
            <w:hideMark/>
          </w:tcPr>
          <w:p w14:paraId="7D6DCD65" w14:textId="77777777" w:rsidR="004509A2" w:rsidRPr="008C0C87" w:rsidRDefault="004509A2" w:rsidP="001B72EA">
            <w:pPr>
              <w:rPr>
                <w:sz w:val="18"/>
                <w:szCs w:val="18"/>
              </w:rPr>
            </w:pPr>
            <w:r>
              <w:t>ਪਾਣੀ ਨੂੰ ਵੱਖਰਾ ਕਰੋ ਅਤੇ ਫੈਲਾਅ ਨੂੰ ਸਵਰਗ ਵਿੱਚ ਬਦਲ ਦਿਓ ਉਤਪਤ 1:6-8</w:t>
            </w:r>
          </w:p>
        </w:tc>
        <w:tc>
          <w:tcPr>
            <w:tcW w:w="0" w:type="auto"/>
            <w:vAlign w:val="center"/>
            <w:hideMark/>
          </w:tcPr>
          <w:p w14:paraId="786DA9C1" w14:textId="77777777" w:rsidR="004509A2" w:rsidRPr="008C0C87" w:rsidRDefault="004509A2" w:rsidP="001B72EA">
            <w:pPr>
              <w:rPr>
                <w:sz w:val="18"/>
                <w:szCs w:val="18"/>
              </w:rPr>
            </w:pPr>
            <w:r>
              <w:t>ਮਿਸਰ ਤੋਂ ਪਰਮੇਸ਼ੁਰ ਵੱਲ ਮੁੜੋ ਪਾਣੀਆਂ ਨੂੰ ਪਾੜੋ ਕੂਚ 14:21-22; ਕੂਚ 14:28; ਗਲਾਤੀਆਂ 4:7-8; ਰੋਮੀਆਂ 6:15-18</w:t>
            </w:r>
          </w:p>
        </w:tc>
        <w:tc>
          <w:tcPr>
            <w:tcW w:w="0" w:type="auto"/>
            <w:vAlign w:val="center"/>
            <w:hideMark/>
          </w:tcPr>
          <w:p w14:paraId="221639F1" w14:textId="69EFAC67" w:rsidR="004509A2" w:rsidRPr="008C0C87" w:rsidRDefault="004509A2" w:rsidP="001B72EA">
            <w:pPr>
              <w:rPr>
                <w:sz w:val="18"/>
                <w:szCs w:val="18"/>
              </w:rPr>
            </w:pPr>
            <w:r>
              <w:t>ਪਾਪ ਰਹਿਤ ਜੀਵਨ ਮੱਤੀ 2; ਮੱਤੀ 4:17; ਇਬਰਾਨੀਆਂ 4:15</w:t>
            </w:r>
          </w:p>
        </w:tc>
        <w:tc>
          <w:tcPr>
            <w:tcW w:w="0" w:type="auto"/>
            <w:vAlign w:val="center"/>
            <w:hideMark/>
          </w:tcPr>
          <w:p w14:paraId="49B98A86" w14:textId="77777777" w:rsidR="004509A2" w:rsidRPr="008C0C87" w:rsidRDefault="004509A2" w:rsidP="001B72EA">
            <w:pPr>
              <w:rPr>
                <w:sz w:val="18"/>
                <w:szCs w:val="18"/>
              </w:rPr>
            </w:pPr>
            <w:r>
              <w:t>ਤੋਬਾ ਰਸੂਲਾਂ ਦੇ ਕਰਤੱਬ 3:19; ਜ਼ਬੂਰ 51:7; ਰਸੂਲਾਂ ਦੇ ਕਰਤੱਬ 2:38; ਰਸੂਲਾਂ ਦੇ ਕਰਤੱਬ 26:20; ਗਲਾਤੀਆਂ 4:7-8; ਰੋਮੀਆਂ 6:15-18</w:t>
            </w:r>
          </w:p>
        </w:tc>
        <w:tc>
          <w:tcPr>
            <w:tcW w:w="0" w:type="auto"/>
          </w:tcPr>
          <w:p w14:paraId="75358D2F" w14:textId="024461D6" w:rsidR="004509A2" w:rsidRPr="008C0C87" w:rsidRDefault="002A621E" w:rsidP="003619F4">
            <w:pPr>
              <w:rPr>
                <w:sz w:val="18"/>
                <w:szCs w:val="18"/>
              </w:rPr>
            </w:pPr>
            <w:r>
              <w:t>ਲੇਵੀਆਂ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ਪੜਾਅ 3 ਜਨਮ, ਯਾਤਰਾ, ਬਪਤਿਸਮਾ, ਆਪਣੇ ਆਪ ਨੂੰ ਮੌਤ</w:t>
            </w:r>
          </w:p>
        </w:tc>
        <w:tc>
          <w:tcPr>
            <w:tcW w:w="0" w:type="auto"/>
            <w:vAlign w:val="center"/>
            <w:hideMark/>
          </w:tcPr>
          <w:p w14:paraId="492A1DFA" w14:textId="77777777" w:rsidR="004509A2" w:rsidRPr="008C0C87" w:rsidRDefault="004509A2" w:rsidP="001B72EA">
            <w:pPr>
              <w:rPr>
                <w:sz w:val="18"/>
                <w:szCs w:val="18"/>
              </w:rPr>
            </w:pPr>
            <w:r>
              <w:t>ਜ਼ਮੀਨ ਬਨਸਪਤੀ ਨੂੰ ਉਗਾਉਂਦੀ ਹੈ ਉਤਪਤ 1:9-13</w:t>
            </w:r>
          </w:p>
        </w:tc>
        <w:tc>
          <w:tcPr>
            <w:tcW w:w="0" w:type="auto"/>
            <w:vAlign w:val="center"/>
            <w:hideMark/>
          </w:tcPr>
          <w:p w14:paraId="6FCCE56C" w14:textId="77777777" w:rsidR="004509A2" w:rsidRPr="008C0C87" w:rsidRDefault="004509A2" w:rsidP="001B72EA">
            <w:pPr>
              <w:rPr>
                <w:sz w:val="18"/>
                <w:szCs w:val="18"/>
              </w:rPr>
            </w:pPr>
            <w:r>
              <w:t>ਲਾਲ ਸਮੁੰਦਰ ਵਿੱਚੋਂ ਦੀ ਯਾਤਰਾ ਕੂਚ 14:29; 1 ਕੁਰਿੰਥੀਆਂ 10:1-2</w:t>
            </w:r>
          </w:p>
        </w:tc>
        <w:tc>
          <w:tcPr>
            <w:tcW w:w="0" w:type="auto"/>
            <w:vAlign w:val="center"/>
            <w:hideMark/>
          </w:tcPr>
          <w:p w14:paraId="228A45C4" w14:textId="77777777" w:rsidR="004509A2" w:rsidRPr="008C0C87" w:rsidRDefault="004509A2" w:rsidP="001B72EA">
            <w:pPr>
              <w:rPr>
                <w:sz w:val="18"/>
                <w:szCs w:val="18"/>
              </w:rPr>
            </w:pPr>
            <w:r>
              <w:t>ਯੂਹੰਨਾ ਦਾ ਬਪਤਿਸਮਾ ਮਰਕੁਸ 1:9-11</w:t>
            </w:r>
          </w:p>
        </w:tc>
        <w:tc>
          <w:tcPr>
            <w:tcW w:w="0" w:type="auto"/>
            <w:vAlign w:val="center"/>
            <w:hideMark/>
          </w:tcPr>
          <w:p w14:paraId="2DA3287A" w14:textId="77777777" w:rsidR="004509A2" w:rsidRPr="008C0C87" w:rsidRDefault="004509A2" w:rsidP="001B72EA">
            <w:pPr>
              <w:rPr>
                <w:sz w:val="18"/>
                <w:szCs w:val="18"/>
              </w:rPr>
            </w:pPr>
            <w:r>
              <w:t>ਪਹਿਲੀ ਮੌਤ/ਬਪਤਿਸਮਾ ਰੋਮੀਆਂ 6:4; ਯੂਹੰਨਾ 15:5; ਕੁਲੁੱਸੀਆਂ 2:12; 1 ਕੁਰਿੰਥੀਆਂ 10:1-2</w:t>
            </w:r>
          </w:p>
        </w:tc>
        <w:tc>
          <w:tcPr>
            <w:tcW w:w="0" w:type="auto"/>
          </w:tcPr>
          <w:p w14:paraId="144B17EC" w14:textId="68F08BF5" w:rsidR="004509A2" w:rsidRPr="008C0C87" w:rsidRDefault="003A053C" w:rsidP="001B72EA">
            <w:pPr>
              <w:rPr>
                <w:sz w:val="18"/>
                <w:szCs w:val="18"/>
              </w:rPr>
            </w:pPr>
            <w:r>
              <w:t>ਹੋਸ਼ੇਆ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ਪੜਾਅ 4 ਮਾਰਗਦਰਸ਼ਨ, ਕਾਨੂੰਨ, ਆਤਮਾ, ਪ੍ਰਕਾਸ਼</w:t>
            </w:r>
          </w:p>
        </w:tc>
        <w:tc>
          <w:tcPr>
            <w:tcW w:w="0" w:type="auto"/>
            <w:vAlign w:val="center"/>
            <w:hideMark/>
          </w:tcPr>
          <w:p w14:paraId="11BAEAFB" w14:textId="77777777" w:rsidR="004509A2" w:rsidRPr="008C0C87" w:rsidRDefault="004509A2" w:rsidP="001B72EA">
            <w:pPr>
              <w:rPr>
                <w:sz w:val="18"/>
                <w:szCs w:val="18"/>
              </w:rPr>
            </w:pPr>
            <w:r>
              <w:t>ਸਵਰਗ ਵਿੱਚ ਰੌਸ਼ਨੀਆਂ ਬਣਾਈਆਂ। ਰੌਸ਼ਨੀ ਅਤੇ ਹਨੇਰੇ ਨੂੰ ਨਿਯੰਤਰਿਤ ਕਰਨ ਲਈ ਰੌਸ਼ਨੀਆਂ ਉਤਪਤ 1:14-19</w:t>
            </w:r>
          </w:p>
        </w:tc>
        <w:tc>
          <w:tcPr>
            <w:tcW w:w="0" w:type="auto"/>
            <w:vAlign w:val="center"/>
            <w:hideMark/>
          </w:tcPr>
          <w:p w14:paraId="4AD5495E" w14:textId="77777777" w:rsidR="004509A2" w:rsidRPr="008C0C87" w:rsidRDefault="004509A2" w:rsidP="001B72EA">
            <w:pPr>
              <w:rPr>
                <w:sz w:val="18"/>
                <w:szCs w:val="18"/>
              </w:rPr>
            </w:pPr>
            <w:r>
              <w:t>ਅੱਗ ਅਤੇ ਬੱਦਲ ਦੇ ਥੰਮ੍ਹ ਨੂੰ ਬਿਵਸਥਾ ਦੇਣਾ ਕੂਚ 20; ਕੂਚ 13:21; 1 ਕੁਰਿੰਥੀਆਂ 10:3-4</w:t>
            </w:r>
          </w:p>
        </w:tc>
        <w:tc>
          <w:tcPr>
            <w:tcW w:w="0" w:type="auto"/>
            <w:vAlign w:val="center"/>
            <w:hideMark/>
          </w:tcPr>
          <w:p w14:paraId="736C7F1A" w14:textId="77777777" w:rsidR="004509A2" w:rsidRPr="008C0C87" w:rsidRDefault="004509A2" w:rsidP="001B72EA">
            <w:pPr>
              <w:rPr>
                <w:sz w:val="18"/>
                <w:szCs w:val="18"/>
              </w:rPr>
            </w:pPr>
            <w:r>
              <w:t>ਪਵਿੱਤਰ ਆਤਮਾ ਪ੍ਰਾਪਤ ਕਰਦਾ ਹੈ ਮੱਤੀ 3:16; ਲੂਕਾ 3:22; ਯੂਹੰਨਾ 16:13</w:t>
            </w:r>
          </w:p>
        </w:tc>
        <w:tc>
          <w:tcPr>
            <w:tcW w:w="0" w:type="auto"/>
            <w:vAlign w:val="center"/>
            <w:hideMark/>
          </w:tcPr>
          <w:p w14:paraId="2454EE20" w14:textId="77777777" w:rsidR="004509A2" w:rsidRPr="008C0C87" w:rsidRDefault="004509A2" w:rsidP="001B72EA">
            <w:pPr>
              <w:rPr>
                <w:sz w:val="18"/>
                <w:szCs w:val="18"/>
              </w:rPr>
            </w:pPr>
            <w:r>
              <w:t>ਪਵਿੱਤਰ ਆਤਮਾ 2 ਕੁਰਿੰਥੀਆਂ 1:21-22; ਰਸੂਲਾਂ ਦੇ ਕਰਤੱਬ 2:3, 2:17; 1 ਕੁਰਿੰਥੀਆਂ 6:19; ਰੋਮੀਆਂ 8:14; ਯੂਹੰਨਾ 14:26; ਯੋਏਲ 2:28; ਜ਼ਬੂਰ 119:105; 2 ਕੁਰਿੰਥੀਆਂ 3:3; 1 ਕੁਰਿੰਥੀਆਂ 10:3-4</w:t>
            </w:r>
          </w:p>
        </w:tc>
        <w:tc>
          <w:tcPr>
            <w:tcW w:w="0" w:type="auto"/>
          </w:tcPr>
          <w:p w14:paraId="45BD574F" w14:textId="0F78BADA" w:rsidR="004509A2" w:rsidRPr="008C0C87" w:rsidRDefault="00392CDB" w:rsidP="001B72EA">
            <w:pPr>
              <w:rPr>
                <w:sz w:val="18"/>
                <w:szCs w:val="18"/>
              </w:rPr>
            </w:pPr>
            <w:r>
              <w:t>ਹਿਜ਼ਕੀਏਲ 1:5-14; ਹਿਜ਼ਕੀਏਲ 2:2</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ਪੜਾਅ 5 ਟੈਸਟਿੰਗ, ਜੰਗਲ, ਪਰੀਖਣ</w:t>
            </w:r>
          </w:p>
        </w:tc>
        <w:tc>
          <w:tcPr>
            <w:tcW w:w="0" w:type="auto"/>
            <w:vAlign w:val="center"/>
            <w:hideMark/>
          </w:tcPr>
          <w:p w14:paraId="422998F4" w14:textId="77777777" w:rsidR="004509A2" w:rsidRPr="008C0C87" w:rsidRDefault="004509A2" w:rsidP="001B72EA">
            <w:pPr>
              <w:rPr>
                <w:sz w:val="18"/>
                <w:szCs w:val="18"/>
              </w:rPr>
            </w:pPr>
            <w:r>
              <w:t>ਸਮੁੰਦਰੀ ਜੀਵ/ਰਾਖਸ਼ ਅਤੇ ਪੰਛੀ ਬਣਾਏ ਗਏ ਉਤਪਤ 1:20-23</w:t>
            </w:r>
          </w:p>
        </w:tc>
        <w:tc>
          <w:tcPr>
            <w:tcW w:w="0" w:type="auto"/>
            <w:vAlign w:val="center"/>
            <w:hideMark/>
          </w:tcPr>
          <w:p w14:paraId="50DDA7CD" w14:textId="77777777" w:rsidR="004509A2" w:rsidRPr="008C0C87" w:rsidRDefault="004509A2" w:rsidP="001B72EA">
            <w:pPr>
              <w:rPr>
                <w:sz w:val="18"/>
                <w:szCs w:val="18"/>
              </w:rPr>
            </w:pPr>
            <w:r>
              <w:t>40 ਸਾਲਾਂ ਦੇ ਉਜਾੜ ਵਿੱਚ ਪਰੀਖਿਆ, ਮੂਸਾ ਨੇ 40 ਦਿਨ ਪਰੀਖਿਆ ਲਈ ਕੂਚ 16-20; ਬਿਵਸਥਾ ਸਾਰ 8:2; ਕੂਚ 32; 1 ਕੁਰਿੰਥੀਆਂ 10:3-15; ਜ਼ਬੂਰ 95:8-11</w:t>
            </w:r>
          </w:p>
        </w:tc>
        <w:tc>
          <w:tcPr>
            <w:tcW w:w="0" w:type="auto"/>
            <w:vAlign w:val="center"/>
            <w:hideMark/>
          </w:tcPr>
          <w:p w14:paraId="627B312C" w14:textId="77777777" w:rsidR="004509A2" w:rsidRPr="008C0C87" w:rsidRDefault="004509A2" w:rsidP="001B72EA">
            <w:pPr>
              <w:rPr>
                <w:sz w:val="18"/>
                <w:szCs w:val="18"/>
              </w:rPr>
            </w:pPr>
            <w:r>
              <w:t>ਭਟਕਦੇ ਫਿਰਦੇ ਉਜਾੜ/ਪਰਤਾਵੇ ਅਤੇ ਅਤਿਆਚਾਰ ਲੂਕਾ 4:1-13; ਮੱਤੀ 24:9; ਮੱਤੀ 4:1-11; ਯੂਹੰਨਾ 16:33</w:t>
            </w:r>
          </w:p>
        </w:tc>
        <w:tc>
          <w:tcPr>
            <w:tcW w:w="0" w:type="auto"/>
            <w:vAlign w:val="center"/>
            <w:hideMark/>
          </w:tcPr>
          <w:p w14:paraId="2B1A4CB0" w14:textId="0B669850" w:rsidR="004509A2" w:rsidRPr="008C0C87" w:rsidRDefault="004509A2" w:rsidP="001B72EA">
            <w:pPr>
              <w:rPr>
                <w:sz w:val="18"/>
                <w:szCs w:val="18"/>
              </w:rPr>
            </w:pPr>
            <w:r>
              <w:t>ਪਰੀਖਿਆ, ਤਿਆਰ ਰਹੋ, ਦ੍ਰਿੜ ਰਹੋ, ਨਾ ਡਿੱਗੋ 2 ਕੁਰਿੰਥੀਆਂ 13:1-10; 1 ਪਤਰਸ 1:6-7; ਮਲਾ 3:2-3; ਯਾਕੂਬ 1:2-4; ਯਸਾਯਾਹ 40:31; 1 ਕੁਰਿੰਥੀਆਂ 10:3-15; ਯੂਹੰਨਾ 4:13-14; 1 ਪਤਰਸ 2:24</w:t>
            </w:r>
          </w:p>
        </w:tc>
        <w:tc>
          <w:tcPr>
            <w:tcW w:w="0" w:type="auto"/>
          </w:tcPr>
          <w:p w14:paraId="62BE7113" w14:textId="08F423FA" w:rsidR="004509A2" w:rsidRPr="008C0C87" w:rsidRDefault="00FD76F0" w:rsidP="001B72EA">
            <w:pPr>
              <w:rPr>
                <w:sz w:val="18"/>
                <w:szCs w:val="18"/>
              </w:rPr>
            </w:pPr>
            <w:r>
              <w:t>ਮੱਤੀ 25:1-13; ਮੱਤੀ 14:13-21</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ਪੜਾਅ 6 ਨਵੀਂ ਸ੍ਰਿਸ਼ਟੀ, ਪਾਰ ਲੰਘਣਾ, ਪੁਨਰ ਉਥਾਨ, ਸੁੰਨਤ, ਨਿਆਂ</w:t>
            </w:r>
          </w:p>
        </w:tc>
        <w:tc>
          <w:tcPr>
            <w:tcW w:w="0" w:type="auto"/>
            <w:vAlign w:val="center"/>
            <w:hideMark/>
          </w:tcPr>
          <w:p w14:paraId="3CD4433C" w14:textId="77777777" w:rsidR="004509A2" w:rsidRPr="008C0C87" w:rsidRDefault="004509A2" w:rsidP="001B72EA">
            <w:pPr>
              <w:rPr>
                <w:sz w:val="18"/>
                <w:szCs w:val="18"/>
              </w:rPr>
            </w:pPr>
            <w:r>
              <w:t>ਧਰਤੀ ਮਨੁੱਖ ਅਤੇ ਜ਼ਮੀਨੀ ਜੀਵ ਪੈਦਾ ਕਰਦੀ ਹੈ ਉਤਪਤ 1:24-31</w:t>
            </w:r>
          </w:p>
        </w:tc>
        <w:tc>
          <w:tcPr>
            <w:tcW w:w="0" w:type="auto"/>
            <w:vAlign w:val="center"/>
            <w:hideMark/>
          </w:tcPr>
          <w:p w14:paraId="3624213A" w14:textId="468D1D99" w:rsidR="004509A2" w:rsidRPr="008C0C87" w:rsidRDefault="004509A2" w:rsidP="001B72EA">
            <w:pPr>
              <w:rPr>
                <w:sz w:val="18"/>
                <w:szCs w:val="18"/>
              </w:rPr>
            </w:pPr>
            <w:r>
              <w:t>ਨੇਮ ਦੇ ਸੰਦੂਕ ਨਾਲ ਯਰਦਨ ਪਾਰ ਕਰਨਾ। ਪ੍ਰਵੇਸ਼ ਕਰਨ ਤੋਂ ਪਹਿਲਾਂ ਸੁੰਨਤ ਕੀਤੀ ਗਈ ਜੋਸ਼ 6-12; ਜੋਸ਼ 7:1-26; ਜੋਸ਼ 3:14-17; ਜੋਸ਼ 5:2-9</w:t>
            </w:r>
          </w:p>
        </w:tc>
        <w:tc>
          <w:tcPr>
            <w:tcW w:w="0" w:type="auto"/>
            <w:vAlign w:val="center"/>
            <w:hideMark/>
          </w:tcPr>
          <w:p w14:paraId="231B6C0A" w14:textId="77777777" w:rsidR="004509A2" w:rsidRPr="008C0C87" w:rsidRDefault="004509A2" w:rsidP="001B72EA">
            <w:pPr>
              <w:rPr>
                <w:sz w:val="18"/>
                <w:szCs w:val="18"/>
              </w:rPr>
            </w:pPr>
            <w:r>
              <w:t>ਮੌਤ/ਪੁਨਰ-ਉਥਾਨ ਰੋਮੀਆਂ 3:25; ਕੁਲੁੱਸੀਆਂ 1:15-20; ਯੂਹੰਨਾ 12:31; ਮੱਤੀ 28:18; ਮੱਤੀ 25:31-46</w:t>
            </w:r>
          </w:p>
        </w:tc>
        <w:tc>
          <w:tcPr>
            <w:tcW w:w="0" w:type="auto"/>
            <w:vAlign w:val="center"/>
            <w:hideMark/>
          </w:tcPr>
          <w:p w14:paraId="6E0C776C" w14:textId="77777777" w:rsidR="004509A2" w:rsidRPr="008C0C87" w:rsidRDefault="004509A2" w:rsidP="001B72EA">
            <w:pPr>
              <w:rPr>
                <w:sz w:val="18"/>
                <w:szCs w:val="18"/>
              </w:rPr>
            </w:pPr>
            <w:r>
              <w:t>ਦੂਜੀ ਮੌਤ/ਪੁਨਰ-ਉਥਾਨ ਪ੍ਰਵੇਸ਼ ਕਰਨ ਤੋਂ ਪਹਿਲਾਂ ਸੁੰਨਤ ਵਾਲਾ ਦਿਲ ਹੋਣਾ ਜ਼ਰੂਰੀ ਹੈ ਪ੍ਰਕਾਸ਼ 2:11; 1 ਕੁਰਿੰਥੀਆਂ 3:12-15; ਰੋਮੀਆਂ 6:12-14; 2 ਕੁਰਿੰਥੀਆਂ 5:10; ਰੋਮੀਆਂ 8:1; ਕੁਲੁੱਸੀਆਂ 2:11-13</w:t>
            </w:r>
          </w:p>
        </w:tc>
        <w:tc>
          <w:tcPr>
            <w:tcW w:w="0" w:type="auto"/>
          </w:tcPr>
          <w:p w14:paraId="18508032" w14:textId="3AA53523" w:rsidR="004509A2" w:rsidRPr="008C0C87" w:rsidRDefault="00F945A1" w:rsidP="003619F4">
            <w:pPr>
              <w:rPr>
                <w:sz w:val="18"/>
                <w:szCs w:val="18"/>
              </w:rPr>
            </w:pPr>
            <w:r>
              <w:t>1 ਸਮੂਏਲ 17:4; ਪ੍ਰਕਾਸ਼ ਦੀ ਪੋਥੀ 13:18</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ਪੜਾਅ 7 ਆਰਾਮ, ਵਾਅਦਾ ਕੀਤੀ ਹੋਈ ਧਰਤੀ, ਰਾਜ, ਪੂਰਤੀ</w:t>
            </w:r>
          </w:p>
        </w:tc>
        <w:tc>
          <w:tcPr>
            <w:tcW w:w="0" w:type="auto"/>
            <w:vAlign w:val="center"/>
            <w:hideMark/>
          </w:tcPr>
          <w:p w14:paraId="0566ED9B" w14:textId="77777777" w:rsidR="004509A2" w:rsidRPr="008C0C87" w:rsidRDefault="004509A2" w:rsidP="001B72EA">
            <w:pPr>
              <w:rPr>
                <w:sz w:val="18"/>
                <w:szCs w:val="18"/>
              </w:rPr>
            </w:pPr>
            <w:r>
              <w:t>ਪਵਿੱਤਰ ਅਤੇ ਆਰਾਮ ਉਤਪਤ 2:1-3; ਇਬਰਾਨੀਆਂ 3:7-4:11</w:t>
            </w:r>
          </w:p>
        </w:tc>
        <w:tc>
          <w:tcPr>
            <w:tcW w:w="0" w:type="auto"/>
            <w:vAlign w:val="center"/>
            <w:hideMark/>
          </w:tcPr>
          <w:p w14:paraId="58B5F447" w14:textId="77777777" w:rsidR="004509A2" w:rsidRPr="008C0C87" w:rsidRDefault="004509A2" w:rsidP="001B72EA">
            <w:pPr>
              <w:rPr>
                <w:sz w:val="18"/>
                <w:szCs w:val="18"/>
              </w:rPr>
            </w:pPr>
            <w:r>
              <w:t>ਵਾਅਦਾ ਕੀਤੀ ਹੋਈ ਧਰਤੀ ਯਹੋਸ਼ੁਆ 21:43-45; ਇਬਰਾਨੀਆਂ 3:7-4:11; ਜ਼ਬੂਰ 95:8-11</w:t>
            </w:r>
          </w:p>
        </w:tc>
        <w:tc>
          <w:tcPr>
            <w:tcW w:w="0" w:type="auto"/>
            <w:vAlign w:val="center"/>
            <w:hideMark/>
          </w:tcPr>
          <w:p w14:paraId="57691EA2" w14:textId="77777777" w:rsidR="004509A2" w:rsidRPr="008C0C87" w:rsidRDefault="004509A2" w:rsidP="001B72EA">
            <w:pPr>
              <w:rPr>
                <w:sz w:val="18"/>
                <w:szCs w:val="18"/>
              </w:rPr>
            </w:pPr>
            <w:r>
              <w:t>ਸਵਰਗੀ ਰਾਜ ਸਿੰਘਾਸਣ ਦਾ ਸੱਜਾ ਹੱਥ ਯੂਹੰਨਾ 20:17; ਰਸੂਲਾਂ ਦੇ ਕਰਤੱਬ 2:31-35; ਰਸੂਲਾਂ ਦੇ ਕਰਤੱਬ 1:9-11; ਯੂਹੰਨਾ 14:2-3; ਮੱਤੀ 11:28; ਇਬਰਾਨੀਆਂ 3:7-4:11</w:t>
            </w:r>
          </w:p>
        </w:tc>
        <w:tc>
          <w:tcPr>
            <w:tcW w:w="0" w:type="auto"/>
            <w:vAlign w:val="center"/>
            <w:hideMark/>
          </w:tcPr>
          <w:p w14:paraId="76C91AB2" w14:textId="77777777" w:rsidR="004509A2" w:rsidRPr="008C0C87" w:rsidRDefault="004509A2" w:rsidP="001B72EA">
            <w:pPr>
              <w:rPr>
                <w:sz w:val="18"/>
                <w:szCs w:val="18"/>
              </w:rPr>
            </w:pPr>
            <w:r>
              <w:t>ਸਵਰਗੀ ਰਾਜ ਲੂਕਾ 22:25-30; ਇਬ 3:7-4:11; ਦਾਨੀ 12:13</w:t>
            </w:r>
          </w:p>
        </w:tc>
        <w:tc>
          <w:tcPr>
            <w:tcW w:w="0" w:type="auto"/>
          </w:tcPr>
          <w:p w14:paraId="385C3C16" w14:textId="75BA08C9" w:rsidR="008E35D9" w:rsidRPr="008C0C87" w:rsidRDefault="008E35D9" w:rsidP="008E35D9">
            <w:pPr>
              <w:rPr>
                <w:sz w:val="18"/>
                <w:szCs w:val="18"/>
              </w:rPr>
            </w:pPr>
            <w:r>
              <w:t>ਲੇਵੀਆਂ 25:8-10</w:t>
            </w:r>
          </w:p>
          <w:p w14:paraId="6098D02A" w14:textId="10BACC3C" w:rsidR="005C6132" w:rsidRPr="008C0C87" w:rsidRDefault="005C6132" w:rsidP="005C6132">
            <w:pPr>
              <w:rPr>
                <w:sz w:val="18"/>
                <w:szCs w:val="18"/>
              </w:rPr>
            </w:pPr>
            <w:r>
              <w:t>2 ਇਤ 36:21</w:t>
            </w:r>
          </w:p>
          <w:p w14:paraId="2E120017" w14:textId="6A4B1F2D" w:rsidR="00B43A84" w:rsidRPr="008C0C87" w:rsidRDefault="00B43A84" w:rsidP="00B43A84">
            <w:pPr>
              <w:rPr>
                <w:sz w:val="18"/>
                <w:szCs w:val="18"/>
              </w:rPr>
            </w:pPr>
            <w:r>
              <w:t>ਯਹੋਸ਼ੁਆ 6:1-20</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ਨੰਬਰਾਂ ਨਾਲ ਮਸਤੀ ਕਰੋ</w:t>
      </w:r>
    </w:p>
    <w:p w14:paraId="5AFB61A4" w14:textId="77777777" w:rsidR="00AA4055" w:rsidRPr="00AA4055" w:rsidRDefault="00AA4055" w:rsidP="00AA4055">
      <w:pPr>
        <w:rPr>
          <w:sz w:val="20"/>
          <w:szCs w:val="20"/>
        </w:rPr>
      </w:pPr>
      <w:r>
        <w:t>ਪਰੀਖਿਆ, ਅਜ਼ਮਾਇਸ਼ਾਂ ਅਤੇ ਕਿਰਪਾ/ਕਿਰਪਾ (ਜੋ ਕਿ ਪੜਾਅ 5 ਹੈ) ਦੇ ਸਮੇਂ ਦੌਰਾਨ ਅਸੀਂ ਪਾਵਾਂਗੇ:</w:t>
      </w:r>
    </w:p>
    <w:p w14:paraId="78DDBE6B" w14:textId="77777777" w:rsidR="00AA4055" w:rsidRPr="00AA4055" w:rsidRDefault="00AA4055" w:rsidP="00AA4055">
      <w:pPr>
        <w:numPr>
          <w:ilvl w:val="0"/>
          <w:numId w:val="4"/>
        </w:numPr>
        <w:rPr>
          <w:sz w:val="20"/>
          <w:szCs w:val="20"/>
        </w:rPr>
      </w:pPr>
      <w:r>
        <w:t>40 = (1+7)×5: ਵਫ਼ਾਦਾਰ ਰਹੋ ਅਤੇ ਪਵਿੱਤਰ ਬਣੋ!</w:t>
      </w:r>
    </w:p>
    <w:p w14:paraId="6DDF1A03" w14:textId="77777777" w:rsidR="00AA4055" w:rsidRPr="00AA4055" w:rsidRDefault="00AA4055" w:rsidP="00AA4055">
      <w:pPr>
        <w:numPr>
          <w:ilvl w:val="0"/>
          <w:numId w:val="4"/>
        </w:numPr>
        <w:rPr>
          <w:sz w:val="20"/>
          <w:szCs w:val="20"/>
        </w:rPr>
      </w:pPr>
      <w:r>
        <w:t>40 = (2+6)×5: ਤੋਬਾ ਕਰੋ ਜਾਂ ਸਜ਼ਾ ਦਾ ਸਾਹਮਣਾ ਕਰੋ</w:t>
      </w:r>
    </w:p>
    <w:p w14:paraId="22F5CAC5" w14:textId="77777777" w:rsidR="00AA4055" w:rsidRPr="00AA4055" w:rsidRDefault="00AA4055" w:rsidP="00AA4055">
      <w:pPr>
        <w:numPr>
          <w:ilvl w:val="0"/>
          <w:numId w:val="4"/>
        </w:numPr>
        <w:rPr>
          <w:sz w:val="20"/>
          <w:szCs w:val="20"/>
        </w:rPr>
      </w:pPr>
      <w:r>
        <w:t>40 = (3+5)×5: ਬਪਤਿਸਮਾ ਲਓ ਅਤੇ ਤਿਆਰ ਹੋ ਜਾਓ ਅਤੇ ਪ੍ਰੀਖਿਆਵਾਂ/ਪ੍ਰੀਖਿਆਵਾਂ ਲਈ ਤਿਆਰ ਰਹੋ</w:t>
      </w:r>
    </w:p>
    <w:p w14:paraId="4A70ADC6" w14:textId="77777777" w:rsidR="00AA4055" w:rsidRPr="00AA4055" w:rsidRDefault="00AA4055" w:rsidP="00AA4055">
      <w:pPr>
        <w:numPr>
          <w:ilvl w:val="0"/>
          <w:numId w:val="4"/>
        </w:numPr>
        <w:rPr>
          <w:sz w:val="20"/>
          <w:szCs w:val="20"/>
        </w:rPr>
      </w:pPr>
      <w:r>
        <w:t>40 = (4+4)×5: ਪਵਿੱਤਰ ਆਤਮਾ! ਪਵਿੱਤਰ ਆਤਮਾ!</w:t>
      </w:r>
    </w:p>
    <w:p w14:paraId="5FC76656" w14:textId="77777777" w:rsidR="00AA4055" w:rsidRPr="00AA4055" w:rsidRDefault="00AA4055" w:rsidP="00AA4055">
      <w:pPr>
        <w:rPr>
          <w:sz w:val="20"/>
          <w:szCs w:val="20"/>
        </w:rPr>
      </w:pPr>
      <w:r>
        <w:t>ਇਹ ਭਾਗ ਖੇਡ-ਖੇਡ ਨਾਲ 40 ਨੰਬਰ ਦੀ ਮਹੱਤਤਾ ਦੀ ਪੜਚੋਲ ਕਰਦਾ ਹੈ, ਜੋ ਯਾਤਰਾਵਾਂ ਦੌਰਾਨ ਟੈਸਟਿੰਗ (ਪੜਾਅ 5) ਦੇ ਸਮੇਂ ਪ੍ਰਗਟ ਹੁੰਦਾ ਹੈ। ਇਹ ਪੜਾਵਾਂ ਵਿਚਕਾਰ ਸਬੰਧਾਂ ਦਾ ਸੁਝਾਅ ਦਿੰਦਾ ਹੈ ਅਤੇ ਧਰਮ-ਗ੍ਰੰਥ ਵਿੱਚ ਸੰਖਿਆਵਾਂ ਦੀ ਪ੍ਰਤੀਕਾਤਮਕ ਵਰਤੋਂ &amp;#39;ਤੇ ਪ੍ਰਤੀਬਿੰਬਤ ਕਰਨ ਨੂੰ ਉਤਸ਼ਾਹਿਤ ਕਰਦਾ ਹੈ।</w:t>
      </w:r>
    </w:p>
    <w:p w14:paraId="7FADD02C" w14:textId="77777777" w:rsidR="00AA4055" w:rsidRPr="00AA4055" w:rsidRDefault="00AA4055" w:rsidP="0056079C">
      <w:pPr>
        <w:pStyle w:val="Heading1"/>
      </w:pPr>
      <w:r>
        <w:t>ਸਿੱਟਾ</w:t>
      </w:r>
    </w:p>
    <w:p w14:paraId="4A182D82" w14:textId="77777777" w:rsidR="00AA4055" w:rsidRPr="00AA4055" w:rsidRDefault="00AA4055" w:rsidP="00AA4055">
      <w:pPr>
        <w:rPr>
          <w:sz w:val="20"/>
          <w:szCs w:val="20"/>
        </w:rPr>
      </w:pPr>
      <w:r>
        <w:t>ਇਨ੍ਹਾਂ ਚਾਰ ਯਾਤਰਾਵਾਂ ਨੂੰ ਇਕਸਾਰ ਕਰਕੇ, ਅਸੀਂ ਆਰਾਮ ਅਤੇ ਮੁਕਤੀ ਲਈ ਪਰਮੇਸ਼ੁਰ ਦੀ ਯੋਜਨਾ ਦੇ ਵਿਆਪਕ ਬਿਰਤਾਂਤ ਨੂੰ ਦੇਖ ਸਕਦੇ ਹਾਂ। ਸ੍ਰਿਸ਼ਟੀ ਤੋਂ ਲੈ ਕੇ ਵਿਸ਼ਵਾਸੀ ਦੀ ਯਾਤਰਾ ਤੱਕ, ਹਰੇਕ ਪੜਾਅ ਅੰਤਮ ਸਬਤ ਦੇ ਆਰਾਮ ਵੱਲ ਇੱਕ ਕਦਮ ਨੂੰ ਦਰਸਾਉਂਦਾ ਹੈ। ਇਨ੍ਹਾਂ ਯਾਤਰਾਵਾਂ ਦੇ ਵਿਚਕਾਰ ਸਮਾਨਤਾਵਾਂ ਬਾਈਬਲ ਦੇ ਇਤਿਹਾਸ ਵਿੱਚ ਪਰਮੇਸ਼ੁਰ ਦੇ ਉਦੇਸ਼ ਦੀ ਇਕਸਾਰਤਾ ਨੂੰ ਉਜਾਗਰ ਕਰਦੀਆਂ ਹਨ, ਸਾਨੂੰ ਉਸ ਆਰਾਮ ਵਿੱਚ ਦਾਖਲ ਹੋਣ ਲਈ ਯਤਨ ਕਰਨ ਦਾ ਸੱਦਾ ਦਿੰਦੀਆਂ ਹਨ, ਜਿਵੇਂ ਕਿ ਇਬਰਾਨੀਆਂ 4:11 (NASB) ਵਿੱਚ ਉਤਸ਼ਾਹਿਤ ਕੀਤਾ ਗਿਆ ਹੈ: &amp;quot;ਇਸ ਲਈ ਆਓ ਅਸੀਂ ਉਸ ਆਰਾਮ ਵਿੱਚ ਦਾਖਲ ਹੋਣ ਲਈ ਮਿਹਨਤ ਕਰੀਏ, ਤਾਂ ਜੋ ਕੋਈ ਵੀ ਅਣਆਗਿਆਕਾਰੀ ਦੀ ਉਸੇ ਉਦਾਹਰਣ ਦੀ ਪਾਲਣਾ ਕਰਕੇ ਡਿੱਗ ਨਾ ਪਵੇ।&amp;quot;</w:t>
      </w:r>
    </w:p>
    <w:p w14:paraId="5AA88265" w14:textId="6358DAD9" w:rsidR="00AA4055" w:rsidRDefault="00420FBF" w:rsidP="0056079C">
      <w:pPr>
        <w:pStyle w:val="Heading1"/>
      </w:pPr>
      <w:r>
        <w:t>ਜੋੜ:</w:t>
      </w:r>
    </w:p>
    <w:p w14:paraId="457D1FE9" w14:textId="1204C26F" w:rsidR="00420FBF" w:rsidRDefault="00420FBF">
      <w:pPr>
        <w:rPr>
          <w:sz w:val="20"/>
          <w:szCs w:val="20"/>
        </w:rPr>
      </w:pPr>
      <w:r>
        <w:t>ਹਰੇਕ ਪੜਾਅ ਵਿੱਚ ਸੰਭਾਵਿਤ ਅਧਿਐਨ। ਤੁਸੀਂ ਇਬਰਾਨੀਆਂ 6:1-2 ਦਾ ਹਵਾਲਾ ਦੇ ਸਕਦੇ ਹੋ ਅਤੇ ਮੁਲਾਂਕਣ ਕਰ ਸਕਦੇ ਹੋ ਕਿ ਇਹਨਾਂ ਨੂੰ &amp;quot;ਮੁੱਢਲੀਆਂ ਸਿੱਖਿਆਵਾਂ&amp;quot; ਮੰਨਿਆ ਜਾ ਸਕਦਾ ਹੈ।</w:t>
      </w:r>
    </w:p>
    <w:p w14:paraId="5B75B640" w14:textId="1881C00C" w:rsidR="004C65A4" w:rsidRDefault="7F0FE7C9" w:rsidP="004C65A4">
      <w:pPr>
        <w:rPr>
          <w:sz w:val="20"/>
          <w:szCs w:val="20"/>
        </w:rPr>
      </w:pPr>
      <w:r>
        <w:t>ਪੜਾਅ 0: ਪਰਮਾਤਮਾ ਦੀ ਭਾਲ, ਪਰਮਾਤਮਾ ਦਾ ਬਚਨ, ਮਸੀਹਾਈ ਭਵਿੱਖਬਾਣੀ, ਰਸਤਾ</w:t>
      </w:r>
    </w:p>
    <w:p w14:paraId="4951054F" w14:textId="1BFFFD37" w:rsidR="004C65A4" w:rsidRDefault="7F0FE7C9" w:rsidP="3DF68BCA">
      <w:pPr>
        <w:rPr>
          <w:sz w:val="20"/>
          <w:szCs w:val="20"/>
        </w:rPr>
      </w:pPr>
      <w:r>
        <w:t>ਪੜਾਅ 1: ਵਿਸ਼ਵਾਸ ਆਗਿਆਕਾਰੀ ਕਿਰਪਾ, ਸਲੀਬ ਦਾ ਸੁਨੇਹਾ, ਪੁਰਾਣਾ ਨੇਮ ਨਵਾਂ ਨੇਮ, ਯੋਮਕਿਪੁਰ</w:t>
      </w:r>
    </w:p>
    <w:p w14:paraId="75002500" w14:textId="5BF90281" w:rsidR="00BB2A4C" w:rsidRDefault="00BB2A4C">
      <w:pPr>
        <w:rPr>
          <w:sz w:val="20"/>
          <w:szCs w:val="20"/>
        </w:rPr>
      </w:pPr>
      <w:r>
        <w:t>ਪੜਾਅ 2: ਪਾਪ, ਪਾਪ2, ਪਛਤਾਵਾ</w:t>
      </w:r>
    </w:p>
    <w:p w14:paraId="7442A594" w14:textId="0DDBC665" w:rsidR="00D72382" w:rsidRDefault="00D72382">
      <w:pPr>
        <w:rPr>
          <w:sz w:val="20"/>
          <w:szCs w:val="20"/>
        </w:rPr>
      </w:pPr>
      <w:r>
        <w:t>ਪੜਾਅ 3: ਬਪਤਿਸਮਾ</w:t>
      </w:r>
    </w:p>
    <w:p w14:paraId="72F29451" w14:textId="678E510D" w:rsidR="00D72382" w:rsidRDefault="00D72382">
      <w:pPr>
        <w:rPr>
          <w:sz w:val="20"/>
          <w:szCs w:val="20"/>
        </w:rPr>
      </w:pPr>
      <w:r>
        <w:t>ਪੜਾਅ 4: ਪਵਿੱਤਰ ਆਤਮਾ</w:t>
      </w:r>
    </w:p>
    <w:p w14:paraId="566C01FB" w14:textId="3EEEACED" w:rsidR="00225E72" w:rsidRDefault="00225E72">
      <w:pPr>
        <w:rPr>
          <w:sz w:val="20"/>
          <w:szCs w:val="20"/>
        </w:rPr>
      </w:pPr>
      <w:r>
        <w:t>ਪੜਾਅ 5: ਸੰਗਤ, ਚੇਲਾਪਨ, ਚਰਚ, ਧਰਮ-ਤਿਆਗ, ਧਰਮ-ਤਿਆਗ2</w:t>
      </w:r>
    </w:p>
    <w:p w14:paraId="3D7198F0" w14:textId="013C26AF" w:rsidR="00225E72" w:rsidRDefault="5DF2330D">
      <w:pPr>
        <w:rPr>
          <w:sz w:val="20"/>
          <w:szCs w:val="20"/>
        </w:rPr>
      </w:pPr>
      <w:r>
        <w:t>ਪੜਾਅ 6: ਨਿਰਣਾ।</w:t>
      </w:r>
    </w:p>
    <w:p w14:paraId="7F59ABAC" w14:textId="76FAEE9E" w:rsidR="0056079C" w:rsidRDefault="6FBEDA83">
      <w:pPr>
        <w:rPr>
          <w:sz w:val="20"/>
          <w:szCs w:val="20"/>
        </w:rPr>
      </w:pPr>
      <w:r>
        <w:t>ਪੜਾਅ 7: ਸੱਤ ਪੜਾਅ</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