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ပြည့်စုံသော ခွဲခြမ်းစိတ်ဖြာမှု- ရိုမန်ကက်သလစ်အယူဝါဒနှင့် ဓမ္မသစ်ကျမ်းအကြား ဆန့်ကျင်ဘက်များ</w:t>
      </w:r>
    </w:p>
    <w:p w14:paraId="6A1EE0C7" w14:textId="77777777" w:rsidR="001D73A0" w:rsidRPr="001D73A0" w:rsidRDefault="001D73A0" w:rsidP="0043676E">
      <w:pPr>
        <w:pStyle w:val="Subtitle"/>
      </w:pPr>
      <w:r>
        <w:t>မိတ်ဆက်</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ဤစာရွက်စာတမ်းသည် ကက်သလစ်ဘုရားကျောင်း၏ အယူဝါဒ (CCC) ကဲ့သို့သော တရားဝင်သွန်သင်ချက်များတွင် ဖော်ပြထားသည့်အတိုင်း) နှင့် ဓမ္မသစ်ကျမ်း (NT) အကြား ဆန့်ကျင်ဘက်ဖြစ်မှုများကို ပြည့်စုံပြီး စည်းလုံးညီညွတ်စွာ ခွဲခြမ်းစိတ်ဖြာထားပြီး မူရင်းဂရိကျမ်းစာများကို တိကျစေရန် အသုံးပြုထားသည်။ ၎င်းတွင် ရှေးဦးဘုရားကျောင်းဖခင်များ (ဥပမာ- အစ်ဂနေးရှပ်စ်၊ ဂျက်စတင် မာတာ၊ အိုင်ရီနေးယပ်စ်၊ အိုရီဂျင်၊ တာတူလီယန်၊ ခရီဆိုစတွမ်၊ ဩဂတ်စတင်း) မှ အမြင်များကို ပေါင်းစပ်ထားပြီး နောက်ပိုင်းကက်သလစ်ဖွံ့ဖြိုးတိုးတက်မှုများသည် ကျမ်းစာနှင့် မျိုးရိုးဗီဇဆိုင်ရာ သက်သေခံချက် နှစ်ခုလုံးမှ မည်သို့ကွဲပြားနိုင်သည်ကို ဖော်ပြပေးသည်။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ဗျာဒိတ်ကျမ်း ၂-၃ (ပရိုတက်စတင့် နောက်ဆုံးကာလဗေဒတွင် အသုံးများသော) ၏ သမိုင်းပညာရှင်အဓိပ္ပာယ်ဖွင့်ဆိုချက်များတွင် သွာတိရဘုရားကျောင်း (ဗျာဒိတ်ကျမ်း ၂:၁၈-၂၉) သည် ရိုမန်ကက်သလစ်ဘုရားကျောင်းနှင့် အနီးစပ်ဆုံးကိုက်ညီပါသည်။ ၎င်းသည် အယူဝါဒဆိုင်ရာ ညှိနှိုင်းမှု၊ ရုပ်တုကိုးကွယ်မှုနှင့် လွှမ်းမိုးမှုတို့ပါဝင်သော ပုပ်ရဟန်းမင်းခေတ် (အေဒီ ၅၀၀-၁၅၀၀ ခန့်) ကို ကိုယ်စားပြုပြီး &amp;quot;ယေဇဗေလ&amp;quot; သည် ရုပ်တုကိုးကွယ်မှုနှင့် &amp;quot;စာတန်၏ နက်နဲသောအရာများ&amp;quot; သို့ သွေးဆောင်ခြင်းနှင့် ဆက်စပ်နေသည်။ ဝေဖန်ရေးဆရာများက ၎င်းကို မာရီယန်အယူဝါဒများ၊ ယဇ်ပုရောဟိတ်များ အိမ်ထောင်မပြုဘဲနေခြင်း အရှုပ်တော်ပုံများ၊ သူတော်စင်/ရုပ်တုကိုးကွယ်မှု၊ ငရဲကလေးနှင့် အရာဝတ္ထုပြောင်းလဲခြင်းနှင့် ဆက်စပ်နေပြီး ဗဟိုချုပ်ကိုင်ထားသော ပုပ်ရဟန်းမင်း၏ အာဏာအောက်တွင် ယုံကြည်ခြင်းကို သမ္မာကျမ်းစာပြင်ပ အစဉ်အလာများနှင့် ရောနှောထားသည်။</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ခွဲခြမ်းစိတ်ဖြာမှုကို အောက်ပါအတိုင်း စီစဉ်ထားသည်- ဓမ္မသစ်ကျမ်းပိုဒ်များနှင့် မူလဆန့်ကျင်ဘက်များစာရင်း၊ ထို့နောက် ဓမ္မသစ်ကျမ်းပိုဒ်များ၊ ချာ့ခ်ျဖခင်များ၏ အမြင်များနှင့် ဆင်ခြင်တွေးတောမှုများ ပေါင်းစပ်ထားသော ပေါင်းစည်းထားသော အကြောင်းအရာများဖြင့် ဆက်လက်ဖော်ပြထားသည်။ ကက်သလစ်ဘာသာဝင်များသည် ရိုးရာဓလေ့ထုံးတမ်းစဉ်လာသည် ကျမ်းစာကို ဖွံ့ဖြိုးတိုးတက်စေသည်ဟု ငြင်းခုံကြပြီး ဝေဖန်ရေးဆရာများက sola scriptura နှင့် ဓမ္မသစ်ကျမ်းနှင့် patristic alignment ကို ဦးစားပေးကြသည်။ ပိုမိုနက်ရှိုင်းသော လေ့လာမှုအတွက် CCC အပြည့်အစုံ၊ interlinear Bibles သို့မဟုတ် patristic sources များကို တိုင်ပင်ပါ။</w:t>
      </w:r>
    </w:p>
    <w:p w14:paraId="0946E0B8" w14:textId="0A912CB6" w:rsidR="001D73A0" w:rsidRPr="001D73A0" w:rsidRDefault="001D73A0" w:rsidP="0043676E">
      <w:pPr>
        <w:pStyle w:val="Heading1"/>
      </w:pPr>
      <w:r>
        <w:t>ဆန့်ကျင်ဘက်အချက်များ- ကက်သလစ်အယူဝါဒနှင့် ဓမ္မသစ်ကျမ်း</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ဤဇယားတွင် CCC ရည်ညွှန်းချက်များ၊ NT ကျမ်းပိုဒ်များ၊ မူရင်းဂရိနှင့် ခေတ်သစ် NIV ဘာသာပြန်ဆိုချက်များဖြင့် သက်သေပြထားသော အဓိက ဆန့်ကျင်ဘက်အချက်များကို ဖော်ပြထားသည်။ ကက်သလစ်ဘာသာဝင်များသည် ၎င်းတို့ကို သဟဇာတဖြစ်သော ဖွံ့ဖြိုးတိုးတက်မှုများအဖြစ် ရှုမြင်ကြပြီး ဝေဖန်ရေးဆရာများက ရိုးရိုးကျမ်းစာစာသားကို ဆန့်ကျင်သော ထပ်လောင်းဖြည့်စွက်မှုများကို မြင်ကြသည်။</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ကက်သလစ်အယူဝါဒ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ကက်သလစ်သွန်သင်ချက်အကျဉ်းချုပ်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ဆန့်ကျင်ဘက်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မူရင်းဂရိစာသားနှင့်ဘာသာပြန်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ဘုန်းကြီးများကို &amp;quot;ဖခင်&amp;quot; ဟုခေါ်ဆိုခြင်း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(၁၅၄၉-၁၅၅၃): ရိုးရာအစဉ်အလာအရ ပုဂ္ဂိုလ်တစ်ဦးအနေဖြင့် ခရစ်တော်၌ ဝိညာဉ်ရေးရာဖခင်များအဖြစ် ယဇ်ပုရောဟိတ်များ။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မဿဲ ၂၃:၉ တွင် မြေကြီးပေါ်ရှိ မည်သူ့ကိုမဆို &amp;quot;ဖခင်&amp;quot; ဟုခေါ်ဆိုခြင်းကို တားမြစ်ထားသည် (ကောင်းကင်ဘုံ၌ တစ်ပါးတည်းသော ဖခင်)။ တားမြစ်ထားသော ဘုန်းတော်ကြီးဘွဲ့များအဖြစ် ရှုမြင်ကြသည် (ကက်သလစ်ခုခံကာကွယ်မှု- ဟန်ဆောင်ခြင်းကို ချဲ့ကားပြောဆိုခြင်း)။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Πατὴρὑμ သင်တို့၌ ခမည်းတော်တစ်ဆူတည်းရှိ၍ ကောင်းကင်ဘုံ၌ ရှိတော်မူသောကြောင့်၊</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ထပ်ခါတလဲလဲ ဆုတောင်းသော စကားလုံးများ (ဥပမာ၊ ပုတီးစိပ်)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ရိုးရာဓလေ့တွင် အခြေခံထားသော တရားထိုင်ခြင်းအဖြစ် ထပ်ခါတလဲလဲ ဆုတောင်းခြင်း။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မဿဲ ၆:၇ တွင် ဘာသာမဲ့များကဲ့သို့ အချည်းနှီးသောစကားများကို ထပ်ခါတလဲလဲပြောဆိုခြင်းမပြုရန် သတိပေးထားသည်။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γλρίτιγἐν αὐτῶν εἰσακουσθήσονται ။ သင်တို့သည် ဆုတောင်းသောအခါ၊ အယူမှားသူများကဲ့သို့ စကားမဆက်ကြနှင့်။ သူတို့၏စကားများစွာကြောင့် သူတို့ကြားရလိမ့်မည်ဟု ထင်မှတ်ကြသည်။</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ကြားဝင်စေ့စပ်ပေးသူ/တွဲဖက်ရွေးနှုတ်သူနှင့် ကြားဝင်ဆုတောင်းပေးသူအဖြစ် မာရိ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မာရိသည် ကြားဝင်စေ့စပ်ပေးသူနှင့် ကြားဝင်ဆုတောင်းပေးမှုအတွက် ရှေ့နေအဖြစ်။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၁ တိမောသေ ၂:၅: ကြားဝင်စေ့စပ်ပေးသူ တစ်ပါးတည်းသာရှိသော ခရစ်တော်ယေရှု၊ သူတော်စင်များ/မာရိမှတစ်ဆင့် ကြားဝင်စေ့စပ်ပေးသူများကို ထပ်လောင်းပေးသည်။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Χριστḽς ἄνθρωπος Χριστḽσο အကြောင်းမူကား၊ ဘုရားသခင်တပါးတည်းနှင့် ဘုရားသခင်နှင့် လူသားတို့ကြားတွင် ဖျန်ဖြေသူ တစ်ပါးတည်းရှိ၍ ယေရှုခရစ်သည် လူသားဖြစ်သည်။</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ယုံကြည်ခြင်းနှင့် အကျင့်အားဖြင့် ကယ်တင်ခြင်း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(၂၀၁၇-၂၀၂၉): ယုံကြည်ခြင်း၊ ဗတ္တိဇံခြင်းနှင့် ကျေးဇူးတော်နှင့် ပူးပေါင်းဆောင်ရွက်ခြင်းတို့၏ အကျင့်များမှတစ်ဆင့် ဖြောင့်မတ်ခြင်းသို့ ရောက်ခြင်း (ယာကုပ် ၂:၂၄ ကို ကိုးကား)။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ဧဖက် ၂:၈-၉: ယုံကြည်ခြင်းအားဖြင့် ကျေးဇူးတော်အားဖြင့်၊ အကျင့်အားဖြင့် ဖြစ်သည် (ဝါကြွားခြင်းကို ရှောင်ကြဉ်၏)။ ဂုဏ်ထူးဆောင်အကျင့်များကို ချန်လှပ်ထား၏ (ယုံကြည်ခြင်းကို သက်သေပြခြင်းအကြောင်း ယာကုပ်)။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Φε. οὐκ ἐξ ἔργων, ἵνα μή τις καυχήσηται ။ အကြောင်းမူကား၊ ယုံကြည်ခြင်းအားဖြင့် သင်တို့သည် ကျေးဇူးတော်အားဖြင့် ကယ်တင်ခြင်းသို့ရောက်ကြပြီ—ယင်းသည် သင်တို့ကိုယ်တိုင်မှမဟုတ်၊ အဘယ်သူမျှဝါကြွားနိုင်ခြင်းမရှိစေဘဲ၊ အကျင့်အားဖြင့်မဟုတ်ဘဲ ဘုရားသခင်၏ဆုကျေးဇူးတော်ဖြစ်သည်။</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ဘုန်းကြီးဘဝ အိမ်ထောင်မပြုခြင်း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(၁၅၇၉): ခရစ်တော်ကိုတုပသော စည်းမျဉ်းတစ်ခုအဖြစ် လက်တင်ဘာသာရေး ဘုန်းတော်ကြီးများအား အိမ်ထောင်မပြုဘဲနေခြင်းကို အမိန့်ပေးထားသည်။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၁ တိမောသေ ၃:၂။ ကြီးကြပ်မှူးများသည် ဇနီးတစ်ဦးတည်းရှိသော ခင်ပွန်းအဖြစ်၊ အိမ်ထောင်သည် ဘုန်းတော်ကြီးများကို ခွင့်ပြုသည်။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νηφνολιον, σα, νηφάλιον, σα, φιλόξενον, διδακτικόν။ ယခုတွင် ကြီးကြပ်မှူးသည် ကဲ့ရဲ့ခြင်းထက် ဇနီးအပေါ် သစ္စာရှိသူဖြစ်ရမည်၊</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ပုပ်ရဟန်းမင်းကြီး၏ မမှားယွင်းနိုင်ခြင်းနှင့် ဦးစားပေးခြင်း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(၈၈၉-၈၉၂): ယုံကြည်ခြင်း/ကိုယ်ကျင့်တရားတွင် မှားယွင်းခြင်းမရှိသော ပေတရု၏ဆက်ခံသူအဖြစ် ပုပ်ရဟန်းမင်းကြီး။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မဿဲ ၁၆:၁၈-၁၉: ပေတရု၏ အခြေခံအုတ်မြစ်၊ &amp;quot;Petros&amp;quot; (ကျောက်ငယ်/ကျောက်တုံး) နှင့် &amp;quot;petra&amp;quot; (အခြေခံကျောက်)၊ အဓိပ္ပာယ်ဖွင့်ဆိုချက်များ- ပေတရု၊ ဝန်ခံချက် သို့မဟုတ် ခရစ်တော် (၁ ကောရိန္သု ၁၀:၄ ကို နှိုင်းယှဉ်ပါ)၊ ဆက်ခံသူများ/မှားယွင်းခြင်းမရှိပါ။ ၁ ပေတရု ၂:၅: ယုံကြည်သူများသည် အသက်ရှင်သောကျောက်များအဖြစ်။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οἰσϮο ἐκκλησίαν... δώσω σοι τὰς κλεῖδας... ငါဆိုသည်ကား၊ သင်သည် ပေတရုဖြစ်သည်၊ ဤကျောက်ပေါ်မှာ ငါ၏အသင်းတော်ကို ငါတည်ဆောက်မည်... ကောင်းကင်နိုင်ငံတော်၏သော့များကို ငါပေးမည်...</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ငရဲပြည်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မစုံလင်စွာ သန့်စင်ခံရသူများအတွက် သေဆုံးပြီးနောက် သန့်စင်ခြင်း။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ဟေဗြဲ ၉:၂၇: သေခြင်းနှင့်ထို့နောက် တရားစီရင်ခြင်း၊ ကြားကာလအခြေအနေမရှိပါ (၂ ကောရိန္သု ၅:၈ ကို နှိုင်းယှဉ်ပါ)။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 လူတို့သည် တစ်ကြိမ်သေရန် ရည်မှန်းထားသကဲ့သို့၊ ထို့နောက်တွင် တရားစီရင်ခြင်းကို ခံရမည်ဖြစ်သည်။</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အသွင်ပြောင်းခြင်း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(၁၃၇၃-၁၃၇၇): ပစ္စည်းပြောင်းလဲမှုမှတစ်ဆင့် အမှန်တကယ်ရှိနေခြင်း။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၁ ကောရိန္သု ၁၁:၂၄-၂၅: တိုက်ရိုက်မဟုတ်ဘဲ အောက်မေ့ဖွယ်။ ဟေဗြဲ ၁၀:၁၀-၁၄: တစ်ကြိမ်တည်းအတွက် ပူဇော်သက္ကာ။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...ငါ့ကို အောက်မေ့ဖို့ ဒီလိုလုပ်ပါ။</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ကလေးငယ်များအတွက် နှစ်ခြင်းပေးခြင်း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(၁၂၅၀-၁၂၅၂): အိမ်ထောင်စုများအပေါ် အခြေခံ၍ မူလအပြစ်အတွက် ကလေးငယ်များ။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တမန်တော်ဝတ္ထု ၂:၃၈: နောင်တရပြီးမှ ဗတ္တိဇံပေးလော့။ မာကု ၁၆:၁၆: ဦးစွာယုံကြည်လော့။ တိကျပြတ်သားသော ကလေးငယ်များကို မပေးပါ။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နောင်တရ၍ နှစ်ခြင်းခံကြလော့၊</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မာရီယန်အယူဝါဒများ (ဥပမာ- အပြစ်ကင်းစင်သောပဋိသန္ဓေယူခြင်း၊ ချီဆောင်ခြင်း၊ ထာဝရအပျိုစင်ဘဝ)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(၄၉၁-၄၉၃၊ ၉၆၆၊ ၄၉၉-၅၀၀): ရိုးရာဓလေ့မှ အယူဝါဒများ။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မဿဲ ၁၃:၅၅-၅၆: ယေရှု၏ညီ/ညီမများသည် အခြားကလေးများကို ဆိုလိုသည်။ ရောမ ၃:၂၃: အားလုံး အပြစ်ရှိကြသည်။ ယူဆချက်/အပြစ်ကင်းခြင်း မရှိပါ။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ဤသူသည် လက်သမား၏သား မဟုတ်လော။ သူ့အမေနာမည် မေရီမဟုတ်လား၊ သူ့အစ်ကိုတွေလား…</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သူတော်စင်များနှင့် ရုပ်ပုံများကို ရိုသေလေးစားခြင်း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ရုပ်တုများ/သူတော်စင်များကို ရိုသေလေးစားခြင်း (ရှိခိုးခြင်းမဟုတ်ပါ)။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တမန်တော်ဝတ္ထု ၁၀:၂၅-၂၆: ပေတရုသည် ဝတ်ပြုကိုးကွယ်မှုကို ငြင်းပယ်သည်။ ဗျာဒိတ် ၁၉:၁၀: ကောင်းကင်တမန်/သူတော်စင်ဝတ်ပြုကိုးကွယ်မှုကို တားမြစ်သည်။ ထွက်မြောက်ရာ ၂၀:၄-၅ (ထွင်းထုထားသောရုပ်တုများ)။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ἄνθρωπόμς .εἰ ပေတရုက သူ့ကိုထစေတယ်။ “မတ်တပ်ရပ်ပါ” လို့ သူကပြောတယ် “ကျွန်တော်က ယောကျာ်းတစ်ယောက်ပဲ”</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ပေါင်းစည်းထားသော အကြောင်းအရာများနှင့် အတွေးအမြင်များ- ဓမ္မသစ်ကျမ်း၊ ချာ့ချ်ဖခင်များနှင့် ဆင်ခြင်သုံးသပ်ချက်များကို ပေါင်းစပ်ခြင်း</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ဤအပိုင်းသည် မူရင်းဂရိ/NIV၊ ဖခင်ကိုးကားချက်များနှင့် ဆင်ခြင်တွေးတောသော အတွေးအမြင်များကို ပေါင်းစပ်ထားသည့် ဓမ္မသစ်ကျမ်း၏ ဆန့်ကျင်ဘက်အကြောင်းအရာများ (ဥပမာ- အခွင့်အာဏာ၊ ကယ်တင်ခြင်း၊ ကြားဝင်စေ့စပ်ပေးခြင်း) ကို ဓမ္မသစ်ကျမ်း၏ ဆန့်ကျင်ဘက်များနှင့် ဖခင်ဆိုင်ရာ အသိအမြင်များမှ ပေါင်းစည်းထားသည်။ ဖခင်များသည် ဓမ္မသစ်ကျမ်း၏ အလေးပေးမှုများ (ဥပမာ- sola scriptura၊ ယုံကြည်ခြင်းတစ်ခုတည်းသာ) နှင့် မကြာခဏ ကိုက်ညီပြီး နောက်ပိုင်းအယူဝါဒများအတွက် ထောက်ခံမှု နည်းပါးပြီး တမန်တော်ခေတ်နောက်ပိုင်း &amp;quot;သွာတိရန်&amp;quot; ဖွံ့ဖြိုးတိုးတက်မှုများကို မီးမောင်းထိုးပြသည်။ ကက်သလစ်ဘာသာဝင်များသည် ရွေးချယ်ထားသော ဖခင်ဆိုင်ရာ ထောက်ခံမှုကို ကိုးကားကြပြီး ဝေဖန်သူများက ကွဲလွဲမှုများကို ထောက်ပြကြသည်။</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အာဏာပိုင်နှင့် အဆင့်ဆင့်အုပ်ချုပ်မှု (ပုပ်ရဟန်းမင်းကြီး၏ မမှားယွင်းနိုင်ခြင်း၊ ဦးစားပေးခြင်းနှင့် &amp;quot;ခမည်းတော်&amp;quot; ကဲ့သို့သော ဘွဲ့များ အပါအဝင်)- CCC သည် ပုပ်ရဟန်းမင်းကြီး၏ မမှားယွင်းနိုင်/ဦးစားပေးခြင်းနှင့် ယဇ်ပုရောဟိတ် &amp;quot;ခမည်းတော်&amp;quot; ဘွဲ့များကို မြှင့်တင်ပေးသည်။ ဓမ္မသစ်ကျမ်းသည် မြင့်မြတ်သောအခွင့်အာဏာကို သတိပေးသည် (မဿဲ ၂၃:၉: καὶ πατέρα μὴ καλέσητε... – NIV: မြေကြီးပေါ်ရှိ မည်သူ့ကိုမျှ &amp;#39;ဖခင်&amp;#39; ဟု မခေါ်ပါနှင့်...)။ မဿဲ ၁၆:၁၈-၁၉: ပေတရု (ကျောက်ငယ်) vs ပီထရာ; ဆက်ခံသူများ/မမှားယွင်းနိုင်ခြင်းမရှိ; ၁ ပေတရု ၂:၅: ယုံကြည်သူများသည် အသက်ရှင်သောကျောက်များအဖြစ်။ ဖခင်များ ရောနှောနေသည်- ရောမ/ပေတရုကို ဂုဏ်ပြုသည် (Irenaeus သည် ဆက်ခံမှုကို စာရင်းပြုစုသည်၊ Cyprian)၊ သို့သော် အကြီးမြတ်မှု/မမှားယွင်းနိုင်ခြင်းမရှိ; Chrysostom: ကျောက်သည် &amp;quot;သူ၏ဝန်ခံချက်၏ယုံကြည်ခြင်း&amp;quot; အဖြစ်; Origen/Augustine: ခရစ်တော်သည် ကျောက်ကဲ့သို့; ကောင်စီများသည် ပုပ်ရဟန်းမင်းကြီးများကို ပြုပြင်ပေးသည်။ အတွေးအခေါ်- ဓမ္မသစ်ကျမ်းသည် တန်းတူညီမျှသော ခေါင်းဆောင်မှုမှ အဖွဲ့အစည်းဆိုင်ရာ အာဏာသို့ ပြောင်းလဲခြင်းသည် သွာတိရန် လွှမ်းမိုးမှုကို ကိုယ်စားပြုသည်။ ဖခင်များ၏ &amp;quot;ဂုဏ်သိက္ခာ၏ ဦးစားပေးမှု&amp;quot; သည် အလွန်အကျွံ တိုးချဲ့မှုကို မေးခွန်းထုတ်သည်။</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ကယ်တင်ခြင်းနှင့် ဖြောင့်မတ်ခြင်း (ယုံကြည်ခြင်းတစ်ခုတည်း vs. ယုံကြည်ခြင်း + ကုသိုလ်အလုပ်များ): CCC သည် ဖြောင့်မတ်ခြင်းအတွက် အကျင့်များ လိုအပ်သည်၊ NT: ကျေးဇူးတော်/ယုံကြည်ခြင်း၊ အကျင့်မဟုတ်ဘဲ (ဧဖက် ၂:၈-၉: Τῇ γὰρ χάριτί... οὐκ ἐξ ἔργων – NIV: ကျေးဇူးတော်အားဖြင့်... အကျင့်အားဖြင့်မဟုတ်...)။ ဖခင်များသည် CCC ကို ဆန့်ကျင်ကြသည်- Chrysostom (Hom. Gal. 3:5): &amp;quot;ယုံကြည်ခြင်းတစ်ခုတည်းသည် ဖြောင့်မတ်ခြင်းအတွက် လုံလောက်သည်&amp;quot;; Aristides: &amp;quot;ယုံကြည်ခြင်းအားဖြင့်သာ&amp;quot;; Irenaeus/Clement of Rome သည် ယုံကြည်ခြင်းတစ်ခုတည်းကို အတည်ပြုသည်။ အတွေးအခေါ်- ဖခင်များသည် ပေါလု၏ ကယ်တင်ခြင်းဆုကျေးဇူးကို ပဲ့တင်ထပ်ကြပြီး ကက်သလစ်ကုသိုလ်စနစ်ကို တမန်တော်နောက်ပိုင်းကာလအဖြစ် မေးခွန်းထုတ်ကြသည်။ NT အာမခံချက်ကို ပျော့ပျောင်းစေပြီး သွာတိရန် သဘောတူညီချက်ကို ရောနှောစေသည်။</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ကြားဝင်ဆုတောင်းခြင်း၊ ကြားဝင်စေ့စပ်ပေးခြင်းနှင့် ရိုသေလေးစားခြင်း (မာရိသည် ကြားဝင်စေ့စပ်ပေးသူအဖြစ်၊ သူတော်စင်များ/ရုပ်ပုံများ): CCC: မာရိသည် ကြားဝင်စေ့စပ်ပေးသူအဖြစ် (၉၆၉)၊ သူတော်စင်များ/ရုပ်ပုံများကို ရိုသေလေးစားခြင်း (၂၁၃၂)။ NT: တစ်ဦးတည်းသော ကြားဝင်စေ့စပ်ပေးသူ ခရစ်တော် (၁ တိ. ၂:၅: Εἷς... μεσίτης... – NIV: ကြားဝင်စေ့စပ်ပေးသူတစ်ဦးတည်း... ခရစ်တော်ယေရှု); ပေတရုသည် ဝတ်ပြုကိုးကွယ်မှုကို ငြင်းပယ်သည် (တမန်တော်ဝတ္ထု ၁၀:၂၅-၂၆: ὁ δὲ Πέτρος... – NIV: ကျွန်ုပ်ကိုယ်တိုင် လူသားတစ်ဦးသာဖြစ်သည်); ကောင်းကင်တမန်/သူတော်စင်ဝတ်ပြုကိုးကွယ်မှုကို တားမြစ်သည် (ဗျာ. ၁၉:၁၀)။ ဖခင်များသည် မာရိ၏ မြင့်မြတ်မှုကို ငြင်းဆိုကြသည်- မူရင်း- မာရိသည် ရွေးနှုတ်ခြင်း လိုအပ်သည်၊ ဘေဆယ်- သံသယရှိသည်၊ တာတူလီယန်/ခရစ်ဆိုစတွမ်- ဂုဏ်ယူဝင့်ကြွားသည်/အပြစ်တင်ခံရသည်၊ အစောပိုင်း အပြစ်ကင်းစင်သော ပဋိသန္ဓေယူခြင်းမရှိပါ။ အတွေးအခေါ်- NT/ဖခင်များ၏ ဘုရားသခင်ထံ တိုက်ရိုက်ဝင်ရောက်နိုင်မှုထက် ကျော်လွန်၍ မြင့်မြတ်သည်၊ သွာတိရ၏ ယေဇဗေလ/ရုပ်တုကိုးကွယ်မှုကို ထင်ဟပ်စေပြီး သမ္မာကျမ်းစာ၏ အမိန့်များကို ဆန့်ကျင်သော ထွင်းထုထားသော ရုပ်ပုံများပါရှိသည်။</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သန့်ရှင်းသော ဝတ်ပြုခြင်းများနှင့် ထုံးတမ်းစဉ်လာများ (Transubstantiation၊ ကလေးငယ် ဗတ္တိဇံပေးခြင်း၊ အထပ်ထပ်ဆုတောင်းခြင်း): CCC: အရာဝတ္ထုပြောင်းလဲမှု (၁၃၇၄); ကလေးငယ် ဗတ္တိဇံပေးခြင်း (၁၂၅၀); အထပ်ထပ် ပုတီးစိပ်ခြင်း (၂၇၀၈)။ NT: အောက်မေ့ဖွယ် (၁ ကောရိန္သု ၁၁:၂၄: εἰς τὴν ἐμὴν ἀνάμνησιν – NIV: အောက်မေ့ရန်အတွက် ဤသို့ပြုလော့...); ဦးစွာ နောင်တရ/ယုံကြည်လော့ (တမန်တော်ဝတ္ထု ၂:၃၈: Μετανοήσατε... – NIV: နောင်တရ၍ ဗတ္တိဇံခံလော့...); အချည်းနှီးသော အထပ်ထပ် မပြောဆိုပါနှင့် (မဿဲ ၆:၇: μὴ βατταλογήσητε... – NIV: ဆက်လက် မပြောဆိုနှင့်...)။ ဖခင်များ၏ သင်္ကေတ: Athenagoras/Tertullian/Origen/Augustine/Eusebius သည် စာသားအတိုင်း Eucharist ကို ငြင်းပယ်သည်။ အတွေးအခေါ်: NT သည် ထုံးတမ်းစဉ်လာထက် ကိုယ်ပိုင်ယုံကြည်ခြင်း/သင်္ကေတကို အလေးပေးသည်။ ဖခင်များ၏ အောက်မေ့ဖွယ်အမြင်နှင့် အလယ်ခေတ်ပညာတတ်ဝါဒသည် သွာတိရန်ကျမ်းစာပြင်ပပုံစံများကို မီးမောင်းထိုးပြသည်။</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ငရဲနှင့် တမလွန်ဘဝ- CCC: သေပြီးနောက် သန့်စင်ခြင်း (၁၀၃၀)။ NT: သေပြီးနောက် တရားစီရင်ခြင်း (ဟေဗြဲ ၉:၂၇: ἀπόκειται... κρίσις – NIV: တစ်ကြိမ်သေရန် ကံကြမ္မာရှိသည်... တရားစီရင်ခြင်းကို ရင်ဆိုင်ရမည်)၊ သခင်နှင့်အတူ ချက်ချင်းရှိနေခြင်း (၂ ကောရိန္သု ၅:၈)။ ဖခင်များ ရောနှော/ငြင်းပယ်ခြင်း- Aphrahat/Polycarp ငရဲမရှိ၊ မူရင်းသင်္ကေတ (ပြစ်ဒဏ်မဟုတ်ပါ)၊ နှောင်းပိုင်းတွင် တစ်ပြေးညီအယူဝါဒ (၁၂ ရာစု)။ အတွေးအခေါ်- NT/ဖခင်များ၏ ခရစ်တော်၏အမှုတော်၏ အပြီးသတ်မရှိခြင်း (ယောဟန် ၁၉:၃၀)၊ သေလွန်သူများအတွက် ဆုတောင်းချက်များ ≠ ဘဏ္ဍာတိုက်/ကုသိုလ်စနစ်၊ သွာတိရန်ထည့်သွင်းမှုကို အကြံပြုထားသည်။</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အိမ်ထောင်မပြုရခြင်းနှင့် ဘုန်းတော်ကြီးလိုအပ်ချက်များ- CCC: အိမ်ထောင်မပြုရဟု အမိန့်ထုတ်ပြန်ခြင်း (၁၅၇၉)။ ဓမ္မသစ်ကျမ်း- အိမ်ထောင်သည် ကြီးကြပ်မှူးများ (၁ တိမောသေ ၃:၂: μιᾶς γυναικὸς ἄνδρα – NIV: ဇနီးအပေါ် သစ္စာရှိသည်)။ ဖခင်များ- စံသတ်မှတ်ထားသော အိမ်ထောင်သည် ဘုန်းတော်ကြီး (၁-၄ ရာစု)၊ အစ်ဂနေးရှပ်စ်သည် ထိန်းထိန်းသိမ်းသိမ်းနေထိုင်ခြင်းကို ချီးကျူးသည် (တားမြစ်ခြင်းမရှိ)။ အလက်ဇန္ဒရီးယားမှ ကလီမင့်/ဂျရုမ်းသည် အိမ်ထောင်သည်ခေါင်းဆောင်များကို သတိပြုမိသည်၊ နောက်ပိုင်းတွင် ပြဋ္ဌာန်းသည် (၁၁ ရာစု)။ အတွေးအခေါ်- စည်းကမ်း၊ အယူဝါဒမဟုတ်ဘဲ၊ ဖခင်များ၏ ခွင့်ပြုချက်သည် ဓမ္မသစ်ကျမ်း၏ လက်တွေ့ကျမှုကို ဆန့်ကျင်သော သွာတိရန်တရားဥပဒေကို ဖော်ထုတ်သည်။</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နှင့် အလုံးစုံအာဏာပိုင်- CCC သည် ရိုးရာဓလေ့/Magisterium ကို တန်းတူမြှင့်တင်ပေးသည်။ NT/ဖခင်များ- ကျမ်းစာဗဟိုပြု (ဥပမာ၊ Athanasius/Irenaeus/Jerome/Clement of Alexandria သည် ကျမ်းစာတစ်ခုတည်းကို အတည်ပြုသည်)။ အတွေးအခေါ်- ဖခင်များ၏ သမ္မာကျမ်းစာဗဟိုပြုမှုသည် ကက်သလစ်နှစ်ထပ်ရင်းမြစ်များကို စိန်ခေါ်သည်။ သွာတိရ၏ သည်းခံထားသော အမှားများကို NT/patristic witness မှ ခွဲထုတ်ထားသည်။</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ဤစုစည်းထားသော ခွဲခြမ်းစိတ်ဖြာမှုက ကက်သလစ်အယူဝါဒများကို နောက်ပိုင်းဖွံ့ဖြိုးတိုးတက်မှုများအဖြစ် ဖော်ပြသည်။ ၎င်းသည် ဓမ္မသစ်ကျမ်း၏ ရိုးရှင်းမှုနှင့် အစောပိုင်း ပဒေသရာဇ်ဝါဒဆိုင်ရာ အလေးပေးမှုများနှင့် မကြာခဏ ကွဲလွဲနေတတ်ပြီး သွာတိရ၏ ရောနှောမှုကို ကိုယ်စားပြုသည်။ ခုခံကာကွယ်မှုများနှင့် ဝေဖန်မှုများကို ဟန်ချက်ညီစွာ စူးစမ်းလေ့လာခြင်းကို အားပေးသည်။</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