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Kajian Alkitab yang Komprehensif tentang &amp;quot;Jalan&amp;quot; dan &amp;quot;Jalan Tuhan&amp;quot;</w:t>
      </w:r>
    </w:p>
    <w:p w14:paraId="0699D5C5" w14:textId="77777777" w:rsidR="003D77EF" w:rsidRPr="003D77EF" w:rsidRDefault="003D77EF" w:rsidP="00F66E52">
      <w:pPr>
        <w:pStyle w:val="Heading1"/>
        <w:rPr>
          <w:lang w:val="en-GB" w:eastAsia="zh-CN"/>
        </w:rPr>
      </w:pPr>
      <w:r>
        <w:t>Pengenalan</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Dalam permadani bahasa alkitabiah, hanya terdapat beberapa istilah yang menggugah dan mendalam seperti &amp;quot;jalan&amp;quot;. Dijalin melalui halaman Perjanjian Lama dan Baru, frasa ini menangkap intipati perjalanan—harfiah, moral, dan rohani—yang membawa manusia ke arah tujuan dan kehadiran Tuhan. Dalam bahasa Ibrani (derek) dan Yunani (hodos), &amp;quot;jalan&amp;quot; bukan sahaja menandakan jalan fizikal tetapi juga cara hidup, doktrin, dan akhirnya, jemputan ilahi untuk berjalan selaras dengan kehendak Tuhan. Daripada jalan raya kebenaran kuno yang diramalkan oleh para nabi hinggalah kepada peribadi Yesus Kristus, yang menyatakan, &amp;quot;Akulah jalan, dan kebenaran, dan hidup&amp;quot; (Yohanes 14:6), istilah ini merangkumi seruan dinamik kepada iman, ketaatan, dan transformasi. Dalam gerakan Kristian awal, &amp;quot;Jalan&amp;quot; menjadi nama untuk komuniti orang percaya yang baru muncul, bukti identiti mereka sebagai pengikut Yesus, jalan utama menuju keselamatan. Begitu juga, &amp;quot;jalan Tuhan&amp;quot; membicarakan rancangan Tuhan yang benar, yang sering dikaitkan dengan persediaan untuk kedatangan-Nya, seperti yang dilihat dalam pelayanan Yohanes Pembaptis. Kita akan meneroka setiap rujukan alkitabiah kepada &amp;quot;jalan&amp;quot; dan &amp;quot;jalan Tuhan,&amp;quot; menelusuri maknanya yang kaya daripada bimbingan moral dan perintah ilahi dalam Perjanjian Lama hinggalah kepada penggenapannya dalam Kristus dan Gereja awal dalam Perjanjian Baru.</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Semua ayat adalah daripada Versi Standard Inggeris (ESV) melainkan dinyatakan (contohnya, NASB bagi sesetengah orang). Ini diambil daripada senarai komprehensif untuk merangkumi &amp;quot;semua&amp;quot; yang berkaitan dengan alkitabiah.</w:t>
      </w:r>
    </w:p>
    <w:p w14:paraId="35980D08" w14:textId="77777777" w:rsidR="003D77EF" w:rsidRPr="003D77EF" w:rsidRDefault="003D77EF" w:rsidP="00F66E52">
      <w:pPr>
        <w:pStyle w:val="Heading1"/>
        <w:rPr>
          <w:lang w:val="en-GB" w:eastAsia="zh-CN"/>
        </w:rPr>
      </w:pPr>
      <w:r>
        <w:t>Struktur Tematik</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Kajian ini menyusun rujukan dan pandangan alkitabiah di bawah tema-tema utama dan bukannya melalui wasiat atau kitab. Tema-tema tersebut merangkumi jalan moral dan etika, bimbingan ilahi, perbezaan antara jalan yang benar dan jalan yang jahat, persediaan untuk kedatangan Tuhan, Yesus sebagai jalan eksklusif menuju keselamatan, &amp;quot;Jalan&amp;quot; sebagai sebutan bagi orang percaya, dan aplikasi praktikal dengan amaran. Tafsiran tematik disepadukan jika berkaitan, dengan bahagian khusus di bahagian akhir untuk pandangan yang lebih luas.</w:t>
      </w:r>
    </w:p>
    <w:p w14:paraId="0C74942B" w14:textId="77777777" w:rsidR="003D77EF" w:rsidRPr="003D77EF" w:rsidRDefault="003D77EF" w:rsidP="00F66E52">
      <w:pPr>
        <w:pStyle w:val="Heading2"/>
        <w:rPr>
          <w:lang w:val="en-GB" w:eastAsia="zh-CN"/>
        </w:rPr>
      </w:pPr>
      <w:r>
        <w:t>Tema 1: Jalan sebagai Jalan Kebenaran dan Ketaatan yang Bermoral dan Beretika</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Tema ini menekankan &amp;quot;jalan&amp;quot; sebagai gaya hidup beretika, ketaatan kepada perintah Tuhan, dan berjalan dalam kekudusan, yang membawa kepada berkat, kehidupan, dan kemakmuran. Ia berbeza dengan penipuan diri atau kesesatan, dan merangkumi seruan untuk setia merentasi generasi.</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Konteks/Maksud</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Kejadian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Kerana Aku telah memilihnya supaya ia memerintahkan anak-anaknya dan keluarganya supaya mereka tetap hidup menurut jalan Tuhan dengan melakukan kebenaran dan keadilan, supaya Tuhan dapat melaksanakan kepada Abraham apa yang telah dijanjikan-Nya kepadanya.</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Peranan Abraham dalam mengajar jalan Tuhan sebagai kehidupan yang beretika (kebenaran dan keadilan) untuk memenuhi perjanjian.</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Keluaran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Kemudian ajarlah mereka ketetapan dan hukum, dan beritahukan kepada mereka jalan yang harus mereka tempuh dan pekerjaan yang harus mereka lakukan.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Musa mengajar Israel untuk hidup menurut hukum-hukum Tuhan sebagai jalan yang praktikal.</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Kamu harus berjalan di sepanjang jalan yang diperintahkan kepadamu oleh TUHAN, Allahmu, supaya kamu hidup, dan baik keadaanmu, dan panjang umurmu di tanah yang akan kamu duduki.</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Ketaatan kepada perintah sebagai jalan menuju kehidupan dan kemakmuran.</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sekarang, hai Israel, apakah yang dituntut daripadamu oleh TUHAN, Allahmu, selain daripada takut akan TUHAN, Allahmu, hidup menurut segala jalan yang ditunjukkan-Nya, mengasihi Dia, beribadah kepada TUHAN, Allahmu, dengan segenap hatimu dan dengan segenap jiwamu, dan berpegang pada perintah dan ketetapan TUHAN yang kusampaikan kepadamu pada hari ini untuk kebaikanmu?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Berjalan di jalan Tuhan sebagai pengabdian yang holistik.</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akan menetapkan engkau sebagai umat yang kudus bagi-Nya... jika engkau memelihara perintah-perintah Tuhan, Allahmu, dan hidup menurut jalan-Nya.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Berjalan di jalan yang benar membawa kepada kekudusan dan keteguhan.</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Yosua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Hanya, berhati-hatilah dalam mematuhi perintah dan hukum... mengasihi TUHAN, Allahmu, dan hidup menurut segala jalan yang ditunjukkan-Nya...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Nasihat kepada Israel untuk berjalan dengan setia.</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Samuel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Selain itu, bagiku, jauhlah dariku untuk berdosa kepada Tuhan dengan berhenti berdoa untukmu, dan aku akan mengajar kamu dengan jalan yang baik dan benar.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Komitmen Samuel untuk mengajar jalan yang benar.</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Raja-raja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Ya Tuhan, Allah Israel... yang memelihara perjanjian dan kasih setia-Mu terhadap hamba-hamba-Mu yang hidup di hadapan-Mu dengan segenap hati mereka.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Kesetiaan Tuhan kepada mereka yang berjalan dengan sepenuh hati.</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Ayub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Dia tahu jalan yang kutempuh; apabila Dia telah menguji aku, aku akan keluar seperti emas. Kakiku tetap berpegang pada langkah-Nya, aku telah mengikuti jalan-Nya...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Kesetiaan Ayub di tengah-tengah ujian.</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Berbahagialah orang yang tidak berjalan menurut nasihat orang fasik... tetapi kesukaannya ialah Taurat Tuhan...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Bezakan antara jalan yang benar dan jalan yang jahat.</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Berbahagialah orang yang hidupnya tidak bercela, yang hidup menurut Taurat TUHAN!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Berkat bagi orang yang hidup menurut hukum dengan tidak bercela.</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Aku telah memilih jalan kesetiaan; Aku telah menetapkan peraturan-Mu di hadapanku.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Memilih kesetiaan sebagai jalan.</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Aku berjalan di jalan kebenaran, di jalan keadilan.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Hikmat dipersonifikasikan berjalan dalam kebenaran.</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Kebenaran orang yang tidak bercela meluruskan jalannya, tetapi orang fasik jatuh oleh kejahatannya sendiri.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Kebenaran menjamin jalan.</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 jalan kebenaran ada kehidupan, dan di jalannya tiada maut.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Kebenaran membawa kepada kehidupan yang kekal.</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Didiklah anak kecil itu menurut jalan yang patut baginya, maka pada masa tuanyapun ia tidak akan menyimpang daripadanya.</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Latihan awal menjamin laluan sepanjang hayat.</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Banyak bangsa akan datang dan berkata: &amp;quot;Mari, kita naik ke gunung TUHAN... supaya Ia mengajar kita jalan-jalan-Nya dan supaya kita berjalan di jalan-Nya.&amp;quot;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Bangsa-bangsa yang mencari ajaran Tuhan.</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Jalan orang benar itu rata; Engkau meratakan jalan orang benar. Di jalan penghakiman-Mu, ya Tuhan, kami menantikan Engkau...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meratakan jalan yang benar.</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akan ada jalan raya di sana, yang akan disebut Jalan Kekudusan; orang najis tidak akan melaluinya...</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Jalan raya kenabian bagi mereka yang ditebus, melambangkan kesucian.</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Yeremia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Beginilah firman Tuhan: &amp;quot;Berdirilah di tepi jalan raya, dan lihatlah, dan tanyakanlah jalan-jalan purba, di mana jalan yang baik itu; dan berjalanlah di situ, dan temukanlah ketenangan bagi jiwamu.&amp;quot;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Serulah ke jalan-jalan yang lama dan baik untuk berehat.</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Matius 22:16 (selari dengan Markus 12:14, Lukas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Guru, kami tahu bahawa Engkau seorang yang jujur dan dengan jujur mengajar jalan Allah...</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Pengakuan bahawa Yesus mengajar jalan Tuhan yang benar.</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Galatia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buah Roh ialah kasih, sukacita, dan damai sejahtera...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Buah-buahan sebagai bukti berjalan di jalan Tuhan.</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Matius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Berbahagialah orang yang miskin di hadapan Allah... (Sabda Bahagia;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Berkat bagi mereka yang mengejar kebenaran, yang mengisyaratkan jalan Tuhan.</w:t>
            </w:r>
          </w:p>
        </w:tc>
      </w:tr>
    </w:tbl>
    <w:p w14:paraId="66537D1D" w14:textId="77777777" w:rsidR="003D77EF" w:rsidRPr="003D77EF" w:rsidRDefault="003D77EF" w:rsidP="0026155A">
      <w:pPr>
        <w:pStyle w:val="Heading2"/>
        <w:rPr>
          <w:lang w:val="en-GB" w:eastAsia="zh-CN"/>
        </w:rPr>
      </w:pPr>
      <w:r>
        <w:t>Tema 2: Bimbingan, Arahan, dan Kepimpinan Ilahi di Jalan</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Di sini, &amp;quot;jalan&amp;quot; melibatkan peranan aktif Tuhan dalam mengajar, memimpin, dan mendedahkan jalan, selalunya melalui Kitab Suci, para nabi, atau campur tangan langsung, termasuk pada masa-masa kesukaran atau untuk keuntungan.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Konteks/Maksud</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Kamu harus mengajarkannya kepada anak-anakmu, membicarakannya apabila engkau duduk di rumahmu, apabila engkau sedang dalam perjalanan, apabila engkau berbaring dan apabila engkau bangun.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Integrasikan firman Tuhan ke dalam kehidupan seharian (&amp;quot;ngomong-ngomong&amp;quot;).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Raja-raja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Apabila langit tertutup dan tiada hujan... ajarlah mereka jalan yang baik yang harus mereka lalui...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Doa agar Tuhan mengajar kita untuk bertaubat dan berjalan.</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Tawarikh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Apabila syurga tertutup... ajarlah mereka jalan yang baik yang harus mereka lalui...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Selari dengan 1 Raja-Raja, menekankan arahan.</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Engkau memberitahukan kepadaku jalan kehidupan; di hadirat-Mu ada sukacita yang melimpah ruah...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Wahyu Tuhan tentang jalan yang memberi kehidupan.</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Beritahulah aku jalan-jalan-Mu, ya Tuhan, ajarlah aku jalan-jalan-Mu. Tuntunlah aku dalam kebenaran-Mu dan ajarlah aku...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Doa untuk pengajaran ilahi di jalan-jalan.</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itu baik dan benar; oleh itu Dia mengajar orang berdosa di jalan yang benar. Dia memimpin orang yang rendah hati dalam apa yang benar, dan mengajarkan jalan-Nya kepada orang yang rendah hati.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Petunjuk Tuhan untuk orang yang rendah hati.</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Serahkanlah hidupmu kepada Tuhan; percayalah kepada-Nya, dan Ia akan bertindak.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Menyerahkan jalan seseorang kepada Tuhan untuk bertindak.</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Firman-Mu itu pelita bagi kakiku dan cahaya bagi jalanku.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Kitab suci sebagai panduan untuk jalan yang benar.</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Percayalah kepada Tuhan dengan segenap hatimu... Akuilah Dia dalam segala lakumu, maka Ia akan meluruskan jalanmu.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Mengakui Tuhan meluruskan jalan.</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Akuilah Dia dalam segala lakumu, dan Dia akan meluruskan jalanmu.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Penekanan berulang kali pada arahan ilahi.</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walaupun Tuhan memberi kamu roti kesesakan... Gurumu tidak akan menyembunyikan diri lagi... Dan telingamu akan mendengar firman di belakangmu, &amp;quot;Inilah jalannya, berjalanlah di dalamnya...&amp;quot;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Bimbingan Ilahi dalam kesusahan.</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Beginilah firman Tuhan, Penebusmu... “Akulah TUHAN, Allahmu, yang mengajar engkau tentang apa yang memberi manfaat, yang memimpin engkau di jalan yang harus kautempuh.”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sebagai guru dan pemimpin.</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Kerana rancangan-Ku bukanlah rancanganmu, dan jalanmu bukanlah jalan-Ku, demikianlah firman Tuhan...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Jalan Tuhan melangkaui pemahaman manusia.</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Seorang Yahudi bernama Apolos... Dia telah diajar dalam Jalan Tuhan. Dengan semangat yang kuat, dia berkata-kata dan mengajar dengan tepat perkara-perkara tentang Yesus, tetapi dia hanya mengetahui baptisan Yohanes.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Apolos mengajar dalam &amp;quot;jalan Tuhan&amp;quot; (ajaran Yesus), yang kemudiannya disempurnakan.</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...Apabila Priskila dan Akwila mendengarnya, mereka membawanya ke tepi dan menjelaskan kepadanya jalan Tuhan dengan lebih tepat.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Pembetulan kepada pemahaman yang lebih lengkap tentang jalan Tuhan.</w:t>
            </w:r>
          </w:p>
        </w:tc>
      </w:tr>
    </w:tbl>
    <w:p w14:paraId="039E8FB5" w14:textId="77777777" w:rsidR="003D77EF" w:rsidRPr="003D77EF" w:rsidRDefault="003D77EF" w:rsidP="0026155A">
      <w:pPr>
        <w:pStyle w:val="Heading2"/>
        <w:rPr>
          <w:lang w:val="en-GB" w:eastAsia="zh-CN"/>
        </w:rPr>
      </w:pPr>
      <w:r>
        <w:t>Tema 3: Kontras Antara Cara-cara Soleh dan Jahat, Termasuk Amaran dan Akibat</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Tema ini mengetengahkan bahaya kesesatan, jalan yang salah, penipuan diri, dan kebinasaan jalan yang jahat, dengan amaran tentang kutukan, kematian, dan tentangan.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Konteks/Maksud</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Kejadian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Dia menghalau manusia itu, dan di sebelah timur taman Eden Dia menempatkan kerub-kerub dan pedang yang berapi-api yang berputar ke segala arah untuk menjaga jalan ke pohon kehidupan.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Selepas Kejatuhan, Tuhan menghalang jalan menuju kehidupan kekal, melambangkan pemisahan dari Taman Eden kerana dosa.</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kutukan, jika kamu tidak mentaati perintah TUHAN, Allahmu, dan menyimpang dari jalan yang kuperintahkan kepadamu pada hari ini, dengan mengikuti allah lain yang tidak kamu kenal.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Kesesatan membawa kutukan; ketaatan adalah jalan yang diperintahkan.</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nabi atau tukang mimpi itu harus dihukum mati, kerana dia telah mengajar derhaka terhadap Tuhan, Allahmu... dengan maksud untuk menyimpang daripada jalan yang diperintahkan Tuhan, Allahmu, kepadamu.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Nabi-nabi palsu menyesatkan dari jalan yang diperintahkan Tuhan.</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Ulangan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Kerana aku tahu bahawa selepas kematianku, kamu pasti akan bertindak dengan busuk dan menyimpang dari jalan yang telah kuperintahkan kepadamu.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Ramalan tentang kesesatan Israel selepas zaman Nabi Musa.</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Hakim-hakim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Namun mereka tidak mendengar hakim-hakim mereka... Mereka segera menyimpang dari jalan yang telah ditempuh oleh nenek moyang mereka...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Kemurtadan Israel yang cepat.</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Raja-raja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Ia meninggalkan TUHAN, Allah nenek moyangnya, dan tidak hidup menurut jalan TUHAN.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Penolakan Manasye yang membawa kepada kejahatan.</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Mazmur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Oleh itu, orang fasik tidak akan tahan dalam penghakiman... Kerana Tuhan mengetahui jalan orang benar, tetapi jalan orang fasik akan binasa.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Perlindungan Tuhan atas jalan yang benar.</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Ada jalan yang disangka lurus oleh manusia, tetapi akhirnya menuju maut.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Cara manusia boleh menyesatkan, membawa kepada kemusnahan.</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Amsal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Ada hukuman yang keras bagi orang yang meninggalkan jalan; siapa yang membenci teguran akan mati.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Akibat meninggalkan jalan itu.</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Anjing-anjing itu mempunyai selera makan yang kuat... Mereka semua mengikut jalannya sendiri, setiap orang untuk keuntungannya sendiri...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Beralih kepada cara peribadi secara mementingkan diri sendiri.</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Matius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Masuklah melalui pintu yang sempit itu, kerana pintu itu luas dan jalan yang menuju kepada kebinasaan mudah, dan ramai orang yang masuk melaluinya. Kerana pintu itu sempit dan jalan yang menuju kepada kehidupan, dan sedikit sahaja orang yang mendapatinya.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Kontras antara jalan yang luas (kemusnahan) vs. jalan yang sempit (kehidupan).</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Pada generasi-generasi yang lalu Dia membiarkan semua bangsa berjalan mengikut jalan mereka sendiri.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Izin Tuhan untuk cara hidup bangsa-bangsa sebelum injil.</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Petrus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banyak orang akan mengikuti hawa nafsu mereka, dan oleh karena mereka jalan kebenaran akan dihujat.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Guru-guru palsu memfitnah jalan yang benar.</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Roma 9:1-33 (berkaitan dengan Yehezkiel 18:25)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Namun kamu berkata, &amp;#39;Jalan Tuhan tidak adil.&amp;#39; Hai kaum Israel, bukankah jalan-Ku adil? (daripada selari Perjanjian 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Mempertahankan keadilan Tuhan dengan pelbagai cara.</w:t>
            </w:r>
          </w:p>
        </w:tc>
      </w:tr>
    </w:tbl>
    <w:p w14:paraId="1ACF30D6" w14:textId="77777777" w:rsidR="003D77EF" w:rsidRPr="003D77EF" w:rsidRDefault="003D77EF" w:rsidP="000B2E64">
      <w:pPr>
        <w:pStyle w:val="Heading2"/>
        <w:rPr>
          <w:lang w:val="en-GB" w:eastAsia="zh-CN"/>
        </w:rPr>
      </w:pPr>
      <w:r>
        <w:t>Tema 4: Persediaan untuk Kedatangan Tuhan dan Jalan Tuhan</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Memberi tumpuan kepada &amp;quot;jalan Tuhan&amp;quot; sebagai rancangan Tuhan yang berdaulat, keadilan, dan panggilan untuk bersedia melalui pertobatan dan meluruskan jalan, yang digenapi secara nubuat dalam Yohanes Pembaptis dan Yesus.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Konteks/Maksud</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Yesaya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Ada suara yang berseru: &amp;quot;Persiapkanlah di padang gurun jalan untuk Tuhan, luruskanlah di padang gurun jalan raya untuk Allah kita!&amp;quot;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Panggilan untuk bersiap sedia bagi kedatangan Tuhan, yang digenapi oleh Yohanes Pembaptis.</w:t>
            </w:r>
          </w:p>
        </w:tc>
      </w:tr>
    </w:tbl>
    <w:p w14:paraId="4082F64A" w14:textId="77777777" w:rsidR="003D77EF" w:rsidRPr="003D77EF" w:rsidRDefault="003D77EF" w:rsidP="000B2E64">
      <w:pPr>
        <w:pStyle w:val="Heading2"/>
        <w:rPr>
          <w:lang w:val="en-GB" w:eastAsia="zh-CN"/>
        </w:rPr>
      </w:pPr>
      <w:r>
        <w:t>Tema 5: Yesus sebagai Jalan Eksklusif menuju Keselamatan dan Kehidupan</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Tema ini tertumpu pada Yesus yang mempersonifikasikan &amp;quot;jalan&amp;quot;, membuka akses kepada Tuhan melalui identiti, pengorbanan, dan ajaran-Nya, menekankan eksklusiviti dan jalan baharu.</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Konteks/Maksud</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Markus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Lalu Yesus meneruskan perjalanan bersama murid-murid-Nya... Dan di tengah jalan Ia bertanya kepada murid-murid-Nya: &amp;quot;Siapakah kata orang tentang Aku ini?&amp;quot;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Perjalanan literal yang mendorong persoalan identiti.</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Yohanes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Janganlah gelisah hatimu... Dan ke mana Aku pergi kamu tahu jalan ke sana.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Yesus menyediakan tempat, dengan menyatakan diri-Nya sebagai jalan.</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Yohanes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 kamu tahu jalan ke tempat Aku pergi.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Pengetahuan para pengikut tentang jalan menuju Bapa.</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Yohanes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Yesus berkata kepadanya, “Akulah jalan, kebenaran, dan hidup. Tidak seorang pun datang kepada Bapa, kalau tidak melalui Aku.”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Ayat inti: Yesus sebagai jalan eksklusif dan peribadi kepada Tuhan.</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Ibrani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Oleh itu, saudara-saudara, oleh darah Yesus kita mempunyai keberanian untuk masuk ke dalam tempat kudus, melalui jalan yang baru dan hidup yang telah dibuka-Nya bagi kita...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Pengorbanan Yesus membuka jalan baru kepada Tuhan.</w:t>
            </w:r>
          </w:p>
        </w:tc>
      </w:tr>
    </w:tbl>
    <w:p w14:paraId="1A9367B3" w14:textId="77777777" w:rsidR="003D77EF" w:rsidRPr="003D77EF" w:rsidRDefault="003D77EF" w:rsidP="000B2E64">
      <w:pPr>
        <w:pStyle w:val="Heading2"/>
        <w:rPr>
          <w:lang w:val="en-GB" w:eastAsia="zh-CN"/>
        </w:rPr>
      </w:pPr>
      <w:r>
        <w:t>Tema 6: Jalan sebagai Sebutan untuk Penganut Awal dan Gerakan Kristian</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&amp;quot;Jalan&amp;quot; sebagai nama awal untuk agama Kristian, menghadapi penganiayaan dan tentangan, namun dipertahankan sebagai ibadah sejati.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Konteks/Maksud</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...Supaya jika dia menemui sesiapa sahaja yang mengikuti Jalan Tuhan, lelaki atau perempuan, dia dapat membawa mereka terikat ke Yerusalem.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Saul menganiaya &amp;quot;Jalan&amp;quot;.</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apabila ada sesetengah orang yang degil... mengutuk Jalan Tuhan di hadapan jemaah...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Penentangan di Ephesus.</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Kira-kira pada masa itu timbullah huru-hara yang besar mengenai Jalan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Rusuhan atas impak pergerakan itu.</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Aku telah menganiaya Jalan ini sampai mati...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Kesaksian Paulus tentang penganiayaan yang lalu.</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aku akui kepadamu, bahawa menurut Jalan Tuhan yang mereka sebut mazhab, aku menyembah Allah nenek moyang kami...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Paulus mempertahankannya sebagai agama Yahudi yang sebenar.</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Kisah Para Rasul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Tetapi Felix, yang mempunyai pengetahuan yang cukup tepat tentang Jalan Tuhan, menangguhkan mereka...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Keakraban pegawai Rom.</w:t>
            </w:r>
          </w:p>
        </w:tc>
      </w:tr>
    </w:tbl>
    <w:p w14:paraId="0E7219C7" w14:textId="77777777" w:rsidR="003D77EF" w:rsidRPr="003D77EF" w:rsidRDefault="003D77EF" w:rsidP="007540BB">
      <w:pPr>
        <w:pStyle w:val="Heading2"/>
        <w:rPr>
          <w:lang w:val="en-GB" w:eastAsia="zh-CN"/>
        </w:rPr>
      </w:pPr>
      <w:r>
        <w:t>Tema 7: Aplikasi Praktikal, Pelarian dan Amaran dalam Kehidupan Seharian</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Wawasan praktikal tentang melepaskan diri daripada godaan, melakukan perjalanan kepada Tuhan, dan menerapkan konsep ini hari ini, termasuk amaran terhadap kesesatan.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Ayat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Konteks/Maksud</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Korintus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Tiada pencobaan yang kamu alami melainkan yang biasa dialami manusia. Allah setia dan Ia tidak akan membiarkan kamu dicobai melampaui kekuatanmu, tetapi bersama pencobaan itu Ia akan memberikan jalan keluar...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Tuhan menyediakan jalan keluar dari godaan.</w:t>
            </w:r>
          </w:p>
        </w:tc>
      </w:tr>
    </w:tbl>
    <w:p w14:paraId="35E8BE69" w14:textId="77777777" w:rsidR="003D77EF" w:rsidRPr="003D77EF" w:rsidRDefault="003D77EF" w:rsidP="007540BB">
      <w:pPr>
        <w:pStyle w:val="Heading1"/>
        <w:rPr>
          <w:lang w:val="en-GB" w:eastAsia="zh-CN"/>
        </w:rPr>
      </w:pPr>
      <w:r>
        <w:t>Tafsiran Tematik</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Tafsiran melihat &amp;quot;jalan&amp;quot; secara holistik:</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Sebagai Jalan Moral dan Etika: Gaya hidup ketaatan, keadilan, dan kekudusan, yang membezakan kehidupan/kematian (contohnya, &amp;quot;dua cara&amp;quot; Didache). Berakar umbi dalam PL, dipenuhi dalam etika PB.</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Eksklusiviti dan Keselamatan: Yesus sebagai satu-satunya jalan (Yohanes 14:6), menggemakan jalan raya PL (Yesaya 35:8). Mencabar pluralisme, menekankan iman.</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Persiapan dan Penggenapan: &amp;quot;Persiapkan jalan Tuhan&amp;quot; (Yesaya 40:3) menunjukkan pertobatan dan Mesias; PB melihat Yohanes Pembaptis dan Yesus menggenapinya.</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Sejarah: Nama Kristian yang tidak kekal lama (30-an-60-an Masihi), istilah dalaman sebelum &amp;quot;Kristian.&amp;quot; Kemungkinan pengaruh Esene.</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Mistik/Transenden: Jalan-jalan Tuhan di luar pemahaman (Yesaya 55:8-9); perjalanan rohani menuju penyatuan ilahi.</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Aplikasi Praktikal: Serahkan jalan kepada Tuhan (Mazmur 37:5); terang bagi jalan (Mazmur 119:105); terlepas daripada pencubaan (1 Korintus 10:13).</w:t>
      </w:r>
    </w:p>
    <w:p w14:paraId="2450378A" w14:textId="77777777" w:rsidR="003D77EF" w:rsidRPr="003D77EF" w:rsidRDefault="003D77EF" w:rsidP="003B09A0">
      <w:pPr>
        <w:pStyle w:val="Heading1"/>
        <w:rPr>
          <w:lang w:val="en-GB" w:eastAsia="zh-CN"/>
        </w:rPr>
      </w:pPr>
      <w:r>
        <w:t>Kesimpulan</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&amp;quot;Jalan&amp;quot; merupakan motif alkitabiah yang kaya, daripada jalan moral dan penebusan Tuhan dalam Perjanjian Lama hinggalah kepada Yesus sebagai jalan utama dan identiti Gereja awal dalam Perjanjian Baru. Ia mengajak orang percaya untuk berjalan dalam iman, ketaatan, dan kekudusan, dipandu oleh kebenaran ilahi. Kajian ini, yang berakar umbi dalam Kitab Suci dan diperkayakan oleh kesarjanaan, menawarkan lensa untuk refleksi dan aplikasi peribadi hari ini. Untuk kajian lanjut, teruskan perjalanan kajian anda di https://findgod.help.</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