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Pesanan kepada Gereja di Sardis: Doktrin Protestan Dikaji Terhadap Bahasa Yunani Perjanjian Baru</w:t>
      </w:r>
    </w:p>
    <w:p w14:paraId="7BB40912" w14:textId="77777777" w:rsidR="00EF3A4E" w:rsidRDefault="00EF3A4E" w:rsidP="00EF3A4E">
      <w:pPr>
        <w:pStyle w:val="Subtitle"/>
      </w:pPr>
      <w:r>
        <w:t>Membingkai Prinsip-prinsip Protestan Melalui Lensa Percanggahan Kitab Suci</w:t>
      </w:r>
    </w:p>
    <w:p w14:paraId="69F92AD7" w14:textId="77777777" w:rsidR="00EF3A4E" w:rsidRDefault="00EF3A4E" w:rsidP="00EF3A4E">
      <w:r>
        <w:t>Dalam kitab Wahyu, Yesus berucap kepada tujuh gereja di Asia Kecil, memberikan pujian, teguran, dan seruan untuk bertaubat berdasarkan keadaan rohani mereka. Antaranya, gereja di Sardis menonjol sebagai gereja yang sangat sesuai untuk membingkaikan pemeriksaan doktrin Protestan ini berdasarkan percanggahan Perjanjian Baru. Yesus berkata kepada Sardis dalam Wahyu 3:1-3 (Bahasa Yunani: &amp;quot;Καὶ τῷ ἀγγέλῳ τῆς ἐν Σάρδεσιν ἐκκλησίας δεσίας λέγει ὁ ἔχων τὰ ἑπτὰ πνεύματα τοῦ θεοῦ καὶ τοὺς ἑπτὂ ἑπτὂ ἑπτὂ Ἤπτὂ σου τὰ ἔργα ὅτι ὄνομα ἔχεις ὅτι ζῇς, καὶ νεκρὸς εἶ. γίνου γρηγορῶν καὶ στήρισον τὰ λοιπὰ ἃ ἔμελλον ἀποθαν·ε ´ὰ εὕρηκά σου τὰ ἔργα πεπληρωμένα ἐνώπιον τοῦ θεοῦ μου. μνημόνευε οὖν πῶς εἴληφας καὶ ἤκουσας καὶ τήρει καὶ μετανόησον.&amp;quot; – Terjemahan literal: &amp;quot;Dan tulislah kepada malaikat jemaat di Sardis: Inilah firman Dia yang mempunyai ketujuh roh Tuhan dan ketujuh bintang itu: Aku tahu pekerjaanmu, nama yang kaumiliki, bahawa engkau hidup, dan engkau mati. Berjaga-jagalah dan kuatkan mereka yang tinggal, yang hampir mati; kerana Aku tidak mendapati pekerjaanmu selesai di hadapan Allah-Ku. Oleh itu, ingatlah bagaimana engkau telah menerima dan mendengarnya, dan taatilah dan bertaubatlah.&amp;quot;).</w:t>
      </w:r>
    </w:p>
    <w:p w14:paraId="7637B7F7" w14:textId="77777777" w:rsidR="00EF3A4E" w:rsidRDefault="00EF3A4E" w:rsidP="00EF3A4E">
      <w:r>
        <w:t>Teguran ini mengetengahkan gereja dengan &amp;quot;nama&amp;quot; (ὄνομα) atau reputasi sebagai hidup (ζῇς), namun mati secara rohani (νεκρὸς), dengan perbuatan (ἔργα) yang tidak lengkap (οὐ... πεπληρωμένα – belum selesai/digenapi). Protestantisme, dengan penekanannya pada pembaharuan, sola scriptura, dan iman sahaja, sering membawa reputasi untuk kesetiaan alkitabiah dan iman yang bersemangat. Walau bagaimanapun, ketegangan tekstual yang dikenal pasti di bawah – yang diambil semata-mata daripada bahasa Yunani Perjanjian Baru – mencadangkan bidang di mana doktrin mungkin kelihatan kukuh tetapi tidak memenuhi kesaksian alkitabiah sepenuhnya, sama seperti perbuatan Sardis yang tidak lengkap. Ini memerlukan ingatan tentang apa yang &amp;quot;diterima dan didengar&amp;quot; (εἴληφας καὶ ἤκουσας), kewaspadaan (γρηγορῶν), dan pertaubatan (μετανόησον) untuk menguatkan apa yang tinggal. Berikut ini menyusun dan mengatur analisis menjadi dokumen yang padu, dengan memberi tumpuan kepada doktrin-doktrin Protestan utama dan pergeserannya dengan teks-teks Perjanjian Baru, dengan percanggahan tambahan yang digabungkan untuk kesempurnaan, termasuk yang diilhami oleh karya-karya Martin Luther (contohnya, ikatan kehendak, pembenaran hanya oleh iman), John Calvin (contohnya, penebusan terhad, pemilihan tanpa syarat), dan pembaharu lain seperti Ulrich Zwingli (sakramen simbolik) dan John Knox (penekanan takdir).</w:t>
      </w:r>
    </w:p>
    <w:p w14:paraId="5A947C89" w14:textId="77777777" w:rsidR="00EF3A4E" w:rsidRDefault="00EF3A4E" w:rsidP="00EF3A4E">
      <w:pPr>
        <w:pStyle w:val="Heading1"/>
      </w:pPr>
      <w:r>
        <w:t>Doktrin Protestan Teras dan Ketegangan Tekstual dalam Bahasa Yunani Perjanjian Baru</w:t>
      </w:r>
    </w:p>
    <w:p w14:paraId="639E4F4F" w14:textId="77777777" w:rsidR="00EF3A4E" w:rsidRDefault="00EF3A4E" w:rsidP="00EF3A4E">
      <w:r>
        <w:t>Protestantisme merangkumi pelbagai cabang tetapi berpusat pada prinsip-prinsip seperti &amp;quot;Lima Solas.&amp;quot; Bahagian ini mengkaji perkara-perkara ini terhadap teks-teks Yunani PB, mengetengahkan sokongan dan percanggahan berdasarkan perkataan, tatabahasa dan struktur semata-mata.</w:t>
      </w:r>
    </w:p>
    <w:p w14:paraId="0C0E0022" w14:textId="77777777" w:rsidR="00EF3A4E" w:rsidRDefault="00EF3A4E" w:rsidP="00EF3A4E">
      <w:pPr>
        <w:pStyle w:val="Heading2"/>
      </w:pPr>
      <w:r>
        <w:t>1. Sola Fide (Pembenaran hanya melalui Iman) – Ditekankan oleh Luther</w:t>
      </w:r>
    </w:p>
    <w:p w14:paraId="7286D9F4" w14:textId="77777777" w:rsidR="00EF3A4E" w:rsidRDefault="00EF3A4E" w:rsidP="00EF3A4E">
      <w:r>
        <w:t>Doktrin ini, yang merupakan teras teologi Luther (contohnya, dalam ulasannya tentang kitab Roma dan Galatia), mengemukakan pembenaran semata-mata melalui iman, tanpa sumbangan perbuatan.</w:t>
      </w:r>
    </w:p>
    <w:p w14:paraId="715E1048" w14:textId="77777777" w:rsidR="00EF3A4E" w:rsidRDefault="00EF3A4E" w:rsidP="00EF3A4E">
      <w:r>
        <w:t>Teks Sokongan: Efesus 2:8-9 – &amp;quot;τῇ γὰρ χάριτί ἐστε σεσῳσμένοι διὰ πίστεως· καὐτο τοὦ ὑμῶν, θεοῦ τὸ δῶρον· οὐκ ἐξ ἔργων, ἵνα μή τις καυχήσηται.&amp;quot; (Oleh kasih karunia kamu telah diselamatkan melalui iman... bukan dari perbuatan.)</w:t>
      </w:r>
    </w:p>
    <w:p w14:paraId="64BB5A49" w14:textId="77777777" w:rsidR="00EF3A4E" w:rsidRDefault="00EF3A4E" w:rsidP="00EF3A4E">
      <w:r>
        <w:t>Percanggahan: Yakobus 2:24 – &amp;quot;ὁρᾶτε ὅτι ἐξ ἔργων δικαιοῦται ἄνθρπος καὶ οὐκ πτ πωπος μόνον.&amp;quot; (Dari perbuatan seseorang dibenarkan dan bukan daripada iman sahaja.) Yakobus menggunakan &amp;quot;μόνον&amp;quot; untuk menafikan iman yang terpencil, dengan 2:21-22 menunjukkan iman &amp;quot;disempurnakan&amp;quot; (ἐτελειώθη) melalui perbuatan.</w:t>
      </w:r>
    </w:p>
    <w:p w14:paraId="4AE17959" w14:textId="57C6AC52" w:rsidR="00EF3A4E" w:rsidRDefault="001D219D" w:rsidP="00EF3A4E">
      <w:pPr>
        <w:pStyle w:val="Heading2"/>
      </w:pPr>
      <w:r>
        <w:t>2. Pembaptisan sebagai Tatacara Simbolik (Bukan Regeneratif) – Berbeza-beza di kalangan Pembaharu (contohnya, Pandangan Simbolik Zwingli)</w:t>
      </w:r>
    </w:p>
    <w:p w14:paraId="08244CDD" w14:textId="77777777" w:rsidR="00EF3A4E" w:rsidRDefault="00EF3A4E" w:rsidP="00EF3A4E">
      <w:r>
        <w:t>Luther dan Calvin melihat pembaptisan sebagai penyampaian rahmat (terutamanya untuk bayi), tetapi ramai Protestan (dipengaruhi oleh Zwingli) melihatnya secara simbolik.</w:t>
      </w:r>
    </w:p>
    <w:p w14:paraId="32889231" w14:textId="77777777" w:rsidR="00EF3A4E" w:rsidRDefault="00EF3A4E" w:rsidP="00EF3A4E">
      <w:r>
        <w:t>Teks Sokongan: Roma 6:3-4 – &amp;quot;ὅσοι ἐβαπτίσθημεν εἰς Χριστὸν Ἰησοῦν εἰς τὸν θοντα ἐβαπτίσθημεν...&amp;quot; (Dibaptiskan ke dalam kematiannya... melambangkan kesatuan.)</w:t>
      </w:r>
    </w:p>
    <w:p w14:paraId="78C8DB09" w14:textId="77777777" w:rsidR="00EF3A4E" w:rsidRDefault="00EF3A4E" w:rsidP="00EF3A4E">
      <w:r>
        <w:t>Percanggahan:</w:t>
      </w:r>
    </w:p>
    <w:p w14:paraId="6D8A20A9" w14:textId="77777777" w:rsidR="00EF3A4E" w:rsidRDefault="00EF3A4E" w:rsidP="00EF3A4E">
      <w:pPr>
        <w:pStyle w:val="ListParagraph"/>
        <w:numPr>
          <w:ilvl w:val="0"/>
          <w:numId w:val="17"/>
        </w:numPr>
      </w:pPr>
      <w:r>
        <w:t>Kisah 2:38 – &amp;quot;βαπτισθήτω ἕκαστος... εἰς ἄφεσιν τῶν ἁμαρτιῶν.&amp;quot; (Dibaptis untuk pengampunan dosa.)</w:t>
      </w:r>
    </w:p>
    <w:p w14:paraId="3BC8EC99" w14:textId="77777777" w:rsidR="00EF3A4E" w:rsidRDefault="00EF3A4E" w:rsidP="00EF3A4E">
      <w:pPr>
        <w:pStyle w:val="ListParagraph"/>
        <w:numPr>
          <w:ilvl w:val="0"/>
          <w:numId w:val="17"/>
        </w:numPr>
      </w:pPr>
      <w:r>
        <w:t>Titus 3:5 – &amp;quot;ἔσωσεν ἡμᾶς διὰ λουτροῦ παλιγγενεσίας καὶ ἀνακαινώερπτ ἁγίου.&amp;quot; (Diselamatkan melalui pembasuhan penjanaan semula dan pembaharuan Roh Kudus.)</w:t>
      </w:r>
    </w:p>
    <w:p w14:paraId="060E0DCA" w14:textId="77777777" w:rsidR="00EF3A4E" w:rsidRDefault="00EF3A4E" w:rsidP="00EF3A4E">
      <w:pPr>
        <w:pStyle w:val="ListParagraph"/>
        <w:numPr>
          <w:ilvl w:val="0"/>
          <w:numId w:val="17"/>
        </w:numPr>
      </w:pPr>
      <w:r>
        <w:t>1 Petrus 3:21 – &amp;quot;νῦν σῴζει βάπτισμα...&amp;quot; (Pembaptisan kini menyelamatkan... sebagai antitype.)</w:t>
      </w:r>
    </w:p>
    <w:p w14:paraId="7E38224B" w14:textId="77777777" w:rsidR="00EF3A4E" w:rsidRDefault="00EF3A4E" w:rsidP="00EF3A4E">
      <w:r>
        <w:t>Menangani Resolusi yang Dicadangkan: &amp;quot;Διὰ&amp;quot; menghubungkan frasa yang diselaraskan (&amp;quot;pembasuhan pertumbuhan semula dan pembaharuan&amp;quot;), bukan menyamakannya; struktur mengemukakan elemen yang berbeza.</w:t>
      </w:r>
    </w:p>
    <w:p w14:paraId="77C3C148" w14:textId="19E7BB5F" w:rsidR="00EF3A4E" w:rsidRDefault="001D219D" w:rsidP="00EF3A4E">
      <w:pPr>
        <w:pStyle w:val="Heading2"/>
      </w:pPr>
      <w:r>
        <w:t>3. Ketabahan Orang Suci (Sekali Diselamatkan, Sentiasa Diselamatkan) – Kunci dalam Teologi Calvin</w:t>
      </w:r>
    </w:p>
    <w:p w14:paraId="42B8B0F9" w14:textId="77777777" w:rsidR="00EF3A4E" w:rsidRDefault="00EF3A4E" w:rsidP="00EF3A4E">
      <w:r>
        <w:t>Calvin mengajarkan bahawa umat pilihan akan kekal abadi.</w:t>
      </w:r>
    </w:p>
    <w:p w14:paraId="78004251" w14:textId="77777777" w:rsidR="00EF3A4E" w:rsidRDefault="00EF3A4E" w:rsidP="00EF3A4E">
      <w:r>
        <w:t>Teks Sokongan: Roma 8:38-39 – &amp;quot;οὔτε θάνατος οὔτε ζωὴ... δυνήσεται ἡμᾶς χωρίσαι ...&amp;quot; (tidak ada yang dapat memisahkan kita.) daripada Tuhan.</w:t>
      </w:r>
    </w:p>
    <w:p w14:paraId="3CD7F963" w14:textId="77777777" w:rsidR="00EF3A4E" w:rsidRDefault="00EF3A4E" w:rsidP="00EF3A4E">
      <w:r>
        <w:t>Percanggahan: Ibrani 6:4-6 – &amp;quot;ἀδύνατον... τοὺς ἅπαξ φωτισθέντας... καὶ παραπεσόντας πντας πντας ἀνακαινίζειν...&amp;quot; (Mustahil untuk memperbaharui mereka yang telah tercerahkan tetapi murtad.)</w:t>
      </w:r>
    </w:p>
    <w:p w14:paraId="22CD9BCA" w14:textId="6550D7C0" w:rsidR="00EF3A4E" w:rsidRDefault="001D219D" w:rsidP="00EF3A4E">
      <w:pPr>
        <w:pStyle w:val="Heading2"/>
      </w:pPr>
      <w:r>
        <w:t>4. Perjamuan Kudus sebagai Simbol Semata-mata – Disokong oleh Zwingli</w:t>
      </w:r>
    </w:p>
    <w:p w14:paraId="31CCD878" w14:textId="77777777" w:rsidR="00EF3A4E" w:rsidRDefault="00EF3A4E" w:rsidP="00EF3A4E">
      <w:r>
        <w:t>Luther berpegang pada konsubstansiasi, tetapi Zwingli dan ramai Protestan melihatnya sebagai simbolik semata-mata.</w:t>
      </w:r>
    </w:p>
    <w:p w14:paraId="762827D7" w14:textId="77777777" w:rsidR="00EF3A4E" w:rsidRDefault="00EF3A4E" w:rsidP="00EF3A4E">
      <w:r>
        <w:t>Teks Sokongan: 1 Korintus 11:24-25 – &amp;quot;τοῦτο ποιεῖτε εἰς τὴν ἐμὴν ἀνάμνησιν.&amp;quot; (Lakukan ini untuk ingatan saya.)</w:t>
      </w:r>
    </w:p>
    <w:p w14:paraId="1D7180D3" w14:textId="77777777" w:rsidR="00EF3A4E" w:rsidRDefault="00EF3A4E" w:rsidP="00EF3A4E">
      <w:r>
        <w:t>Percanggahan:</w:t>
      </w:r>
    </w:p>
    <w:p w14:paraId="7676D507" w14:textId="77777777" w:rsidR="00EF3A4E" w:rsidRDefault="00EF3A4E" w:rsidP="00EF3A4E">
      <w:pPr>
        <w:pStyle w:val="ListParagraph"/>
        <w:numPr>
          <w:ilvl w:val="0"/>
          <w:numId w:val="18"/>
        </w:numPr>
      </w:pPr>
      <w:r>
        <w:t>Yohanes 6:53-56 – &amp;quot;ἐὰν μὴ φάγητε τὴν σάρκα... ὁ τρώγων μου τὴν σάρκα... ἐνν .&amp;quot; (Melainkan kamu makan dagingnya... yang menggerogoti tinggal di dalam Aku.)</w:t>
      </w:r>
    </w:p>
    <w:p w14:paraId="63C53247" w14:textId="77777777" w:rsidR="00EF3A4E" w:rsidRDefault="00EF3A4E" w:rsidP="00EF3A4E">
      <w:pPr>
        <w:pStyle w:val="ListParagraph"/>
        <w:numPr>
          <w:ilvl w:val="0"/>
          <w:numId w:val="18"/>
        </w:numPr>
      </w:pPr>
      <w:r>
        <w:t>1 Korintus 11:27-29 – &amp;quot;ἔνοχος ἔσται τοῦ σώματος καὶ τοῦ αἵματος... κρίμα ἑαυτη.&amp;quot; (Bersalah dengan badan dan darah... makan penghakiman.)</w:t>
      </w:r>
    </w:p>
    <w:p w14:paraId="0E931A0E" w14:textId="4FCD0DF3" w:rsidR="00EF3A4E" w:rsidRDefault="001D219D" w:rsidP="00EF3A4E">
      <w:pPr>
        <w:pStyle w:val="Heading2"/>
      </w:pPr>
      <w:r>
        <w:t>5. Pengakuan Secara Langsung Kepada Tuhan Sahaja – Lazim dalam Pemikiran Protestan</w:t>
      </w:r>
    </w:p>
    <w:p w14:paraId="2D8D9664" w14:textId="77777777" w:rsidR="00EF3A4E" w:rsidRDefault="00EF3A4E" w:rsidP="00EF3A4E">
      <w:r>
        <w:t>Para reformis seperti Luther menolak pengakuan dosa kepada para paderi.</w:t>
      </w:r>
    </w:p>
    <w:p w14:paraId="10DF0050" w14:textId="77777777" w:rsidR="00EF3A4E" w:rsidRDefault="00EF3A4E" w:rsidP="00EF3A4E">
      <w:r>
        <w:t>Teks Sokongan: 1 Yohanes 1:9 – &amp;quot;ἐὰν ὁμολογῶμεν τὰς ἁμαρτίας ἡμῶν... ἀφῇ ἡμῖν.&amp;quot; (Jika kita mengaku... dia memaafkan.)</w:t>
      </w:r>
    </w:p>
    <w:p w14:paraId="6816ED13" w14:textId="77777777" w:rsidR="00EF3A4E" w:rsidRDefault="00EF3A4E" w:rsidP="00EF3A4E">
      <w:r>
        <w:t>Percanggahan:</w:t>
      </w:r>
    </w:p>
    <w:p w14:paraId="4BB69E58" w14:textId="77777777" w:rsidR="00EF3A4E" w:rsidRDefault="00EF3A4E" w:rsidP="00EF3A4E">
      <w:pPr>
        <w:pStyle w:val="ListParagraph"/>
        <w:numPr>
          <w:ilvl w:val="0"/>
          <w:numId w:val="19"/>
        </w:numPr>
      </w:pPr>
      <w:r>
        <w:t>Yakobus 5:16 – &amp;quot;ἐξομολογεῖσθε ἀλλήλοις τὰς ἁμαρτίας.&amp;quot; (Mengakui satu sama lain.)</w:t>
      </w:r>
    </w:p>
    <w:p w14:paraId="605DB6AE" w14:textId="77777777" w:rsidR="00EF3A4E" w:rsidRDefault="00EF3A4E" w:rsidP="00EF3A4E">
      <w:pPr>
        <w:pStyle w:val="ListParagraph"/>
        <w:numPr>
          <w:ilvl w:val="0"/>
          <w:numId w:val="19"/>
        </w:numPr>
      </w:pPr>
      <w:r>
        <w:t>Yohanes 20:23 – &amp;quot;ἄν τινων ἀφῆτε τὰς ἁμαρτίας ἀφέωνται αὐτοῖς.&amp;quot; (Jika kamu memaafkan... mereka telah diampuni.)</w:t>
      </w:r>
    </w:p>
    <w:p w14:paraId="721B0357" w14:textId="0D6D0E1F" w:rsidR="00EF3A4E" w:rsidRDefault="001D219D" w:rsidP="00EF3A4E">
      <w:pPr>
        <w:pStyle w:val="Heading2"/>
      </w:pPr>
      <w:r>
        <w:t>6. Penghakiman Akhir Tidak Berdasarkan Perbuatan – Terikat Hanya pada Iman Luther</w:t>
      </w:r>
    </w:p>
    <w:p w14:paraId="181F9DE2" w14:textId="77777777" w:rsidR="00EF3A4E" w:rsidRDefault="00EF3A4E" w:rsidP="00EF3A4E">
      <w:r>
        <w:t>Luther menekankan iman daripada perbuatan dalam penghakiman.</w:t>
      </w:r>
    </w:p>
    <w:p w14:paraId="62B24B8D" w14:textId="77777777" w:rsidR="00EF3A4E" w:rsidRDefault="00EF3A4E" w:rsidP="00EF3A4E">
      <w:r>
        <w:t>Teks Sokongan: Roma 3:28 – &amp;quot;δικαιοῦσθαι πίστει ἄνθρωπον χωρὶς ἔργων νόμου.&amp;quot; (Dibenarkan oleh iman selain daripada perbuatan hukum.)</w:t>
      </w:r>
    </w:p>
    <w:p w14:paraId="42234F59" w14:textId="77777777" w:rsidR="00EF3A4E" w:rsidRDefault="00EF3A4E" w:rsidP="00EF3A4E">
      <w:r>
        <w:t>Percanggahan: Matius 25:31-46 – &amp;quot;ἐπείνασα γὰρ καὶ ἐδώκατέ μοι φαγεῖν... ἐφ᾽ ὅσονν ὅσονν ἐφ᾽ ὅσονν ἐφ᾽ ὅσονν ἐφ᾽ ὅσονν ἐφ᾽ ὅσονν ...&amp;quot; anda memberi... seperti yang anda lakukan.)</w:t>
      </w:r>
    </w:p>
    <w:p w14:paraId="12118169" w14:textId="02E0E152" w:rsidR="00EF3A4E" w:rsidRDefault="001D219D" w:rsidP="00EF3A4E">
      <w:pPr>
        <w:pStyle w:val="Heading2"/>
      </w:pPr>
      <w:r>
        <w:t>7. Keimamatan Semua Orang Percaya (Tiada Paderi Hierarki) – Penekanan Luther</w:t>
      </w:r>
    </w:p>
    <w:p w14:paraId="4F97D154" w14:textId="77777777" w:rsidR="00EF3A4E" w:rsidRDefault="00EF3A4E" w:rsidP="00EF3A4E">
      <w:r>
        <w:t>Luther mengajarkan semua orang percaya adalah paderi, sekali gus mengurangkan peranan paderi.</w:t>
      </w:r>
    </w:p>
    <w:p w14:paraId="0F36EEBC" w14:textId="77777777" w:rsidR="00EF3A4E" w:rsidRDefault="00EF3A4E" w:rsidP="00EF3A4E">
      <w:r>
        <w:t>Teks Sokongan: 1 Petrus 2:9 – &amp;quot;βασίλειον ἱεράτευμα...&amp;quot; (Imamat diraja.)</w:t>
      </w:r>
    </w:p>
    <w:p w14:paraId="36526960" w14:textId="77777777" w:rsidR="00EF3A4E" w:rsidRDefault="00EF3A4E" w:rsidP="00EF3A4E">
      <w:r>
        <w:t>Percanggahan:</w:t>
      </w:r>
    </w:p>
    <w:p w14:paraId="0FA050EB" w14:textId="77777777" w:rsidR="00EF3A4E" w:rsidRDefault="00EF3A4E" w:rsidP="00EF3A4E">
      <w:pPr>
        <w:pStyle w:val="ListParagraph"/>
        <w:numPr>
          <w:ilvl w:val="0"/>
          <w:numId w:val="20"/>
        </w:numPr>
      </w:pPr>
      <w:r>
        <w:t>1 Timotius 5:17 – &amp;quot;οἱ καλῶς προεστῶτες πρεσβύτεροι διπλῆς τιμῆς τιμῆς ...&amp;quot; (Para penatua yang memerintah.) layak mendapat penghormatan berganda</w:t>
      </w:r>
    </w:p>
    <w:p w14:paraId="3F3611F8" w14:textId="77777777" w:rsidR="00EF3A4E" w:rsidRDefault="00EF3A4E" w:rsidP="00EF3A4E">
      <w:pPr>
        <w:pStyle w:val="ListParagraph"/>
        <w:numPr>
          <w:ilvl w:val="0"/>
          <w:numId w:val="20"/>
        </w:numPr>
      </w:pPr>
      <w:r>
        <w:t>Kisah 14:23 – &amp;quot;χειροτονήσαντες... πρεσβυτέρους.&amp;quot; (Dilantik/ditahbiskan penatua.)</w:t>
      </w:r>
    </w:p>
    <w:p w14:paraId="69A7A982" w14:textId="77777777" w:rsidR="00EF3A4E" w:rsidRDefault="00EF3A4E" w:rsidP="00EF3A4E">
      <w:pPr>
        <w:pStyle w:val="ListParagraph"/>
        <w:numPr>
          <w:ilvl w:val="0"/>
          <w:numId w:val="20"/>
        </w:numPr>
      </w:pPr>
      <w:r>
        <w:t>2 Timotius 1:6 – &amp;quot;διὰ τῆς ἐπιθέσεως τῶν χειρῶν...&amp;quot; (Pemberian melalui penumpangan tangan.)</w:t>
      </w:r>
    </w:p>
    <w:p w14:paraId="5D6755CE" w14:textId="4F302258" w:rsidR="00EF3A4E" w:rsidRDefault="001D219D" w:rsidP="00EF3A4E">
      <w:pPr>
        <w:pStyle w:val="Heading2"/>
      </w:pPr>
      <w:r>
        <w:t>8. Pengurapan Simbolik untuk Orang Sakit – Selaras dengan Beberapa Pandangan Protestan</w:t>
      </w:r>
    </w:p>
    <w:p w14:paraId="5A215DA4" w14:textId="77777777" w:rsidR="00EF3A4E" w:rsidRDefault="00EF3A4E" w:rsidP="00EF3A4E">
      <w:r>
        <w:t>Penyembuhan melalui doa, meremehkan upacara fizikal.</w:t>
      </w:r>
    </w:p>
    <w:p w14:paraId="6E6C565B" w14:textId="77777777" w:rsidR="00EF3A4E" w:rsidRDefault="00EF3A4E" w:rsidP="00EF3A4E">
      <w:r>
        <w:t>Teks Sokongan: Yakobus 5:15 (sebahagian) – &amp;quot;ἡ εὐχὴ τῆς πίστεως σώσει...&amp;quot; (Doa iman akan menyelamatkan.)</w:t>
      </w:r>
    </w:p>
    <w:p w14:paraId="4BE269C8" w14:textId="77777777" w:rsidR="00EF3A4E" w:rsidRDefault="00EF3A4E" w:rsidP="00EF3A4E">
      <w:r>
        <w:t>Percanggahan: Yakobus 5:14-15 – &amp;quot;προσευξάσθωσαν ἐπ᾽ αὐτὸν ἀλείψαντες αὐτὸν ἐγα... ἀφεθήσεται αὐτῷ.&amp;quot; (Berdoalah untuknya setelah diolesi minyak... diampuni dosanya.)</w:t>
      </w:r>
    </w:p>
    <w:p w14:paraId="1AC2B63A" w14:textId="1A59FB9C" w:rsidR="00EF3A4E" w:rsidRDefault="001D219D" w:rsidP="00EF3A4E">
      <w:pPr>
        <w:pStyle w:val="Heading2"/>
      </w:pPr>
      <w:r>
        <w:t>9. Penghentian Kurnia Rohani – Dianut oleh Beberapa Pembaharu Seperti Knox</w:t>
      </w:r>
    </w:p>
    <w:p w14:paraId="137E188C" w14:textId="77777777" w:rsidR="00EF3A4E" w:rsidRDefault="00EF3A4E" w:rsidP="00EF3A4E">
      <w:r>
        <w:t>Pemberian mukjizat berakhir selepas para rasul.</w:t>
      </w:r>
    </w:p>
    <w:p w14:paraId="349AB9CB" w14:textId="77777777" w:rsidR="00EF3A4E" w:rsidRDefault="00EF3A4E" w:rsidP="00EF3A4E">
      <w:r>
        <w:t>Teks Sokongan: 1 Korintus 13:8-10 – &amp;quot;προφητεῖαι καταργηθήσονται... ὅταν ἔλθῃ τὸ τέλειον yang sempurna akan datang..&amp;quot;</w:t>
      </w:r>
    </w:p>
    <w:p w14:paraId="5337CBEF" w14:textId="77777777" w:rsidR="00EF3A4E" w:rsidRDefault="00EF3A4E" w:rsidP="00EF3A4E">
      <w:r>
        <w:t>Percanggahan:</w:t>
      </w:r>
    </w:p>
    <w:p w14:paraId="2C6CE06C" w14:textId="77777777" w:rsidR="00EF3A4E" w:rsidRDefault="00EF3A4E" w:rsidP="00EF3A4E">
      <w:pPr>
        <w:pStyle w:val="ListParagraph"/>
        <w:numPr>
          <w:ilvl w:val="0"/>
          <w:numId w:val="21"/>
        </w:numPr>
      </w:pPr>
      <w:r>
        <w:t>1 Korintus 14:1, 39 – &amp;quot;ζηλοῦτε... τὸ προφητεύειν καὶ τὸ λαλεῖν μὴ κωτλώγειν καὶ τὸ μὴ κωτλώγειν (Bersungguh-sungguhlah untuk bernubuat... jangan larang lidah.)</w:t>
      </w:r>
    </w:p>
    <w:p w14:paraId="483DE90B" w14:textId="77777777" w:rsidR="00EF3A4E" w:rsidRDefault="00EF3A4E" w:rsidP="00EF3A4E">
      <w:pPr>
        <w:pStyle w:val="ListParagraph"/>
        <w:numPr>
          <w:ilvl w:val="0"/>
          <w:numId w:val="21"/>
        </w:numPr>
      </w:pPr>
      <w:r>
        <w:t>Efesus 4:11-13 – &amp;quot;ἔδωκεν... προφήτας... μέχρι καταντήσωμεν...&amp;quot; (Memberi nabi... sehingga kita mencapai kesatuan.)</w:t>
      </w:r>
    </w:p>
    <w:p w14:paraId="716B8E10" w14:textId="3950F57D" w:rsidR="00EF3A4E" w:rsidRDefault="00EF3A4E" w:rsidP="00EF3A4E">
      <w:pPr>
        <w:pStyle w:val="Heading2"/>
      </w:pPr>
      <w:r>
        <w:t>10. Kebejatan Total (Manusia Tidak Mampu Mencari Tuhan Tanpa Rahmat) – Teras kepada TULIP Calvin</w:t>
      </w:r>
    </w:p>
    <w:p w14:paraId="2EB527EB" w14:textId="77777777" w:rsidR="00EF3A4E" w:rsidRDefault="00EF3A4E" w:rsidP="00EF3A4E">
      <w:r>
        <w:t>Calvin mengajarkan ketidakupayaan sepenuhnya disebabkan oleh dosa.</w:t>
      </w:r>
    </w:p>
    <w:p w14:paraId="295A269D" w14:textId="77777777" w:rsidR="00EF3A4E" w:rsidRDefault="00EF3A4E" w:rsidP="00EF3A4E">
      <w:r>
        <w:t>Teks Sokongan: Roma 3:10-11 – &amp;quot;οὐκ ἔστιν δίκαιος οὐδὲ εἷς... οὐκ ἔστιν ὁ ἐκζητννν.&amp;quot; (Tiada yang benar... tiada yang mencari Tuhan.)</w:t>
      </w:r>
    </w:p>
    <w:p w14:paraId="6563238C" w14:textId="77777777" w:rsidR="00EF3A4E" w:rsidRDefault="00EF3A4E" w:rsidP="00EF3A4E">
      <w:r>
        <w:t>Percanggahan: Kisah 17:27 – &amp;quot;ζητεῖν τὸν θεόν, εἰ ἄρα γε ψηλαφήσαιεν αὐτὸν αὐτὸν κον νιν κονν κον νιν κονν κονν κονν κονν κονν κονν κονν κονν κονν κονν ννιν κονν κονν κονν κοννν κονν ννιν Tuhan, jika mungkin mereka meraba-raba dia dan menemui...) Menyiratkan keupayaan untuk mencari (&amp;quot;ζητεῖν&amp;quot;), dengan &amp;quot;εὕροιεν&amp;quot; (mencari) sebagai hasil yang berpotensi.</w:t>
      </w:r>
    </w:p>
    <w:p w14:paraId="00476B51" w14:textId="37A5D556" w:rsidR="00EF3A4E" w:rsidRDefault="00EF3A4E" w:rsidP="00EF3A4E">
      <w:pPr>
        <w:pStyle w:val="Heading2"/>
      </w:pPr>
      <w:r>
        <w:t>11. Takdir/Pilihan Raya Tanpa Syarat (Tiada Respons Manusia) – Fokus Calvin dan Knox</w:t>
      </w:r>
    </w:p>
    <w:p w14:paraId="2EF2FAB8" w14:textId="77777777" w:rsidR="00EF3A4E" w:rsidRDefault="00EF3A4E" w:rsidP="00EF3A4E">
      <w:r>
        <w:t>Tuhan memilih tanpa syarat, seperti dalam Institut Calvin.</w:t>
      </w:r>
    </w:p>
    <w:p w14:paraId="5A7D89B8" w14:textId="77777777" w:rsidR="00EF3A4E" w:rsidRDefault="00EF3A4E" w:rsidP="00EF3A4E">
      <w:r>
        <w:t>Teks Sokongan: Efesus 1:4-5 – &amp;quot;ἐξελέξατο ἡμᾶς ἐν αὐτῷ πρὸ καταβολῆς κόσμουοο... πίσμος εἰς υἱοθεσίαν.&amp;quot; (Pilih kami sebelum asas... ditakdirkan untuk anak angkat.)</w:t>
      </w:r>
    </w:p>
    <w:p w14:paraId="51DD4F32" w14:textId="77777777" w:rsidR="00EF3A4E" w:rsidRDefault="00EF3A4E" w:rsidP="00EF3A4E">
      <w:r>
        <w:t>Percanggahan: 2 Petrus 1:10 – &amp;quot;μᾶλλον, ἀδελφοί, σπουδάσατε βεβαίαν ὑμῶν τὴν κνῆσια ἐκλογὴν ποιεῖσθαι...&amp;quot; (Bersungguh-sungguh untuk memastikan panggilan dan pemilihan anda pasti...) &amp;quot;Ποιεῖσθαι&amp;quot; (untuk membuat) membayangkan tindakan manusia untuk mengesahkan &amp;quot;ἐκλογὴν&amp;quot; (pilihan raya).</w:t>
      </w:r>
    </w:p>
    <w:p w14:paraId="27AB256A" w14:textId="4C60862B" w:rsidR="00EF3A4E" w:rsidRDefault="00EF3A4E" w:rsidP="00EF3A4E">
      <w:pPr>
        <w:pStyle w:val="Heading2"/>
      </w:pPr>
      <w:r>
        <w:t>12. Ikatan Kehendak (Tiada Kehendak Bebas dalam Keselamatan) – Doktrin Luther dalam Karya Terkenalnya</w:t>
      </w:r>
    </w:p>
    <w:p w14:paraId="259D62D1" w14:textId="77777777" w:rsidR="00EF3A4E" w:rsidRDefault="00EF3A4E" w:rsidP="00EF3A4E">
      <w:r>
        <w:t>Luther berhujah dalam The Bondage of the Will bahawa manusia kekurangan kehendak bebas dalam keselamatan disebabkan oleh dosa.</w:t>
      </w:r>
    </w:p>
    <w:p w14:paraId="64A74AA4" w14:textId="77777777" w:rsidR="00EF3A4E" w:rsidRDefault="00EF3A4E" w:rsidP="00EF3A4E">
      <w:r>
        <w:t>Teks Sokongan: Roma 7:18 – &amp;quot;οἶδα γὰρ ὅτι οὐκ οἰκεῖ ἐν ἐμοί, τοῦτ᾽ ἔστιν ἐκσ τρκν τρκον ἀγαθόν· τὸ γὰρ θέλειν παράκειταί μοι, τὸ δὲ κατεργάζεσθαν ται ἀγαθόν· (Aku tahu, bahwa tidak ada yang baik tinggal di dalam aku, yaitu di dalam dagingku, karena kerelaan itu ada, tetapi berbuat baik tidak ada.)</w:t>
      </w:r>
    </w:p>
    <w:p w14:paraId="2C369818" w14:textId="77777777" w:rsidR="00EF3A4E" w:rsidRDefault="00EF3A4E" w:rsidP="00EF3A4E">
      <w:r>
        <w:t>Percanggahan: Filipi 2:12-13 – &amp;quot;μετὰ φόβου καὶ τρόμου τὴν ἑαυτῶν σωτηρίαν κατεεγά θεὸς γάρ ἐστιν ὁ ἐνεργῶν ἐν ὑμῖν καὶ τὸ θέλειν καε ἳνν ὑπὲρ τῆς εὐδοκίας.&amp;quot; (Kerjakanlah keselamatanmu dengan takut dan gentar, sebab Allahlah yang mengerjakan di dalam kamu baik kemauan maupun pekerjaan untuk kerelaan-Nya.) &amp;quot;Κατεργάζεσθε&amp;quot; (bekerjalah) memerintahkan penyertaan manusia yang aktif dalam &amp;quot;σωτηρίαν&amp;quot; (keselamatan), di samping pekerjaan Tuhan.</w:t>
      </w:r>
    </w:p>
    <w:p w14:paraId="2F7C8312" w14:textId="029DF9AE" w:rsidR="00EF3A4E" w:rsidRDefault="00EF3A4E" w:rsidP="00EF3A4E">
      <w:pPr>
        <w:pStyle w:val="Heading2"/>
      </w:pPr>
      <w:r>
        <w:t>13. Penebusan Terhad (Kristus Mati Hanya untuk Umat Pilihan) – Ajaran Calvin</w:t>
      </w:r>
    </w:p>
    <w:p w14:paraId="4D04CFE8" w14:textId="77777777" w:rsidR="00EF3A4E" w:rsidRDefault="00EF3A4E" w:rsidP="00EF3A4E">
      <w:r>
        <w:t>Calvin berpendapat bahawa kematian Kristus hanya berkesan untuk orang-orang pilihan.</w:t>
      </w:r>
    </w:p>
    <w:p w14:paraId="067B5C68" w14:textId="77777777" w:rsidR="00EF3A4E" w:rsidRDefault="00EF3A4E" w:rsidP="00EF3A4E">
      <w:r>
        <w:t>Teks Sokongan: Matius 26:28 – &amp;quot;τοῦτο γάρ ἐστιν τὸ αἷμά μου τῆς διαθήκης τὸ περλ πον πον ἐκχυννόμενον εἰς ἄφεσιν ἁμαρτιῶν.&amp;quot; (Inilah darah perjanjian-Ku yang ditumpahkan untuk banyak orang untuk pengampunan dosa.)</w:t>
      </w:r>
    </w:p>
    <w:p w14:paraId="7AEAFA14" w14:textId="77777777" w:rsidR="00EF3A4E" w:rsidRDefault="00EF3A4E" w:rsidP="00EF3A4E">
      <w:r>
        <w:t>Percanggahan: 1 Yohanes 2:2 – &amp;quot;καὶ αὐτὸς ἱλασμός ἐστιν περὶ τῶν ἁμαρτιῶν ἡμοῶν, περὶ τῶν ἡμετέρων δὲ μόνον ἀλλὰ καὶ περὶ ὅλου τοῦ κόσμου.&amp;quot; (Dia adalah pendamaian untuk dosa-dosa kita, dan bukan untuk dosa kita sahaja tetapi juga untuk seluruh dunia.) &amp;quot;Ὅλου τοῦ κόσμου&amp;quot; (seluruh dunia) melampaui umat pilihan.</w:t>
      </w:r>
    </w:p>
    <w:p w14:paraId="4143D036" w14:textId="31F1446B" w:rsidR="00EF3A4E" w:rsidRDefault="00EF3A4E" w:rsidP="00EF3A4E">
      <w:pPr>
        <w:pStyle w:val="Heading2"/>
      </w:pPr>
      <w:r>
        <w:t>14. Takdir Berganda (Tuhan Menetapkan Sebahagiannya untuk Dikutuk) – Tersirat dalam Calvin dan Knox</w:t>
      </w:r>
    </w:p>
    <w:p w14:paraId="479426F4" w14:textId="77777777" w:rsidR="00EF3A4E" w:rsidRDefault="00EF3A4E" w:rsidP="00EF3A4E">
      <w:r>
        <w:t>Takdir Calvin merangkumi penolakan bagi orang yang tidak terpilih.</w:t>
      </w:r>
    </w:p>
    <w:p w14:paraId="28F12A3B" w14:textId="77777777" w:rsidR="00EF3A4E" w:rsidRDefault="00EF3A4E" w:rsidP="00EF3A4E">
      <w:r>
        <w:t>Teks Sokongan: Roma 9:22 – &amp;quot;εἰ δὲ θέλων ὁ θεὸς ἐνδείξασθαι τὴν ὀργὴν κίσωτ δυνατὸν αὐτοῦ ἤνεγκεν ἐν πολλῇ μακροθυμίᾳ σκεύη ὀργκιατέ εἰς ἀπώλειαν.&amp;quot; (Bagaimana jika Tuhan, bersedia untuk menunjukkan kemurkaan... menanggung bejana kemurkaan yang disediakan untuk kemusnahan.)</w:t>
      </w:r>
    </w:p>
    <w:p w14:paraId="3583B4B6" w14:textId="77777777" w:rsidR="00EF3A4E" w:rsidRDefault="00EF3A4E" w:rsidP="00EF3A4E">
      <w:r>
        <w:t>Percanggahan: 2 Petrus 3:9 – &amp;quot;μὴ βουλόμενός τινας ἀπολέσθαι ἀλλὰ πάντας εἰς μειτνά χωρῆσαι.&amp;quot; (Tidak menghendaki bahawa ada yang binasa tetapi semua bertaubat.) &amp;quot;Μὴ βουλόμενός&amp;quot; (tidak mahu) menafikan keinginan ilahi untuk &amp;quot;τινας ἀπολέσθαι&amp;quot; (mana-mana untuk binasa).</w:t>
      </w:r>
    </w:p>
    <w:p w14:paraId="24970218" w14:textId="5EA9DCAD" w:rsidR="00BF450E" w:rsidRPr="00EF3A4E" w:rsidRDefault="00EF3A4E" w:rsidP="00EF3A4E">
      <w:r>
        <w:t>Dokumen ini mendedahkan ketegangan Yunani PB yang menunjukkan penekanan Protestan, walaupun bersifat reformatif, mungkin menyebabkan doktrin tidak lengkap – menggemakan seruan Sardis untuk menguatkan dan bertaubat.</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