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Perjanjian Lama, Perjanjian Baru</w:t>
      </w:r>
    </w:p>
    <w:p w14:paraId="5C8089DC" w14:textId="77777777" w:rsidR="00A378E3" w:rsidRPr="00A378E3" w:rsidRDefault="00A378E3" w:rsidP="00342F67">
      <w:pPr>
        <w:pStyle w:val="Heading1"/>
      </w:pPr>
      <w:r>
        <w:t>Pengenalan: Hari Sabat dan Kesalahpahaman Modennya</w:t>
      </w:r>
    </w:p>
    <w:p w14:paraId="4A35B57B" w14:textId="77777777" w:rsidR="00A378E3" w:rsidRPr="00A378E3" w:rsidRDefault="00A378E3" w:rsidP="00A378E3">
      <w:r>
        <w:t>Ramai dalam dunia keagamaan hari ini menegaskan bahawa orang Kristian mesti memelihara hari Sabat, sering menafsirkannya sebagai hari rehat pada hari Ahad. Walau bagaimanapun, pemeriksaan Kitab Suci yang lebih teliti mendedahkan perbezaan yang ketara antara pemeliharaan Sabat alkitabiah dan amalan moden. Sabat secara eksplisitnya adalah hari ketujuh dalam seminggu (Sabtu), bukan yang pertama (Ahad), seperti yang digariskan dalam Kejadian 2:2-3: &amp;quot;Pada hari ketujuh, Tuhan telah menyelesaikan pekerjaan yang dilakukan-Nya; maka pada hari ketujuh Ia berhenti dari segala pekerjaan-Nya. Kemudian Tuhan memberkati hari ketujuh itu dan menguduskannya, kerana pada hari itulah Ia berhenti dari segala pekerjaan penciptaan yang telah dilakukan-Nya.&amp;quot; dan Keluaran 20:8-11: &amp;quot;Ingatlah dan kuduskan hari Sabat. Enam hari lamanya engkau akan bekerja dan melakukan segala pekerjaanmu, tetapi hari ketujuh adalah hari Sabat bagi TUHAN, Allahmu... Kerana enam hari lamanya TUHAN menjadikan langit dan bumi, laut dan segala yang ada di dalamnya, tetapi Ia berhenti pada hari ketujuh. Itulah sebabnya TUHAN memberkati hari Sabat dan menguduskannya.&amp;quot; Tambahan pula, Perjanjian Lama bukan sahaja menggambarkan Sabat mingguan tetapi juga tahun-tahun Sabat (setiap tahun ketujuh) dan tahun Yobel (setiap tahun kelima puluh) dalam Imamat 25:1-22. Dalam jangka masa lima puluh tahun, seorang Yahudi biasa di bawah Perjanjian Lama akan memelihara lebih 5,000 hari Sabat—jauh lebih banyak daripada kira-kira 2,600 hari yang mungkin didakwa oleh seorang &amp;quot;pemelihara Sabat&amp;quot; moden.</w:t>
      </w:r>
    </w:p>
    <w:p w14:paraId="0980137E" w14:textId="77777777" w:rsidR="00A378E3" w:rsidRPr="00A378E3" w:rsidRDefault="00A378E3" w:rsidP="00A378E3">
      <w:r>
        <w:t>Keperluan Sabat Alkitabiah adalah ketat. Umat Tuhan diperintahkan untuk tinggal di rumah (Keluaran 16:29: &amp;quot;Ingatlah bahawa Tuhan telah memberikan kamu Sabat; itulah sebabnya pada hari keenam Dia memberi kamu roti untuk dua hari. Setiap orang harus tinggal di tempat mereka pada hari ketujuh; tiada seorang pun boleh keluar.&amp;quot;). Melarang perjalanan untuk bersukan, melawat rakan-rakan, atau menghadiri perhimpunan rasmi seperti upacara gereja. Memasak tidak dibenarkan; semua makanan perlu disediakan terlebih dahulu (Keluaran 16:23-29). Semua pekerjaan dilarang, termasuk menyalakan api (Keluaran 35:3: &amp;quot;Jangan menyalakan api di mana-mana tempat tinggalmu pada hari Sabat.&amp;quot;). Pelanggaran membawa akibat yang teruk, termasuk kematian (Bilangan 15:32-36: &amp;quot;...TUHAN memerintahkan Musa: &amp;#39;Lelaki itu harus mati. Seluruh jemaah harus merejam dia di luar perkhemahan.&amp;#39; Lalu jemaah membawa dia ke luar perkhemahan dan merejam dia sampai mati, seperti yang diperintahkan Tuhan kepada Musa.&amp;quot;).</w:t>
      </w:r>
    </w:p>
    <w:p w14:paraId="11787A28" w14:textId="77777777" w:rsidR="00A378E3" w:rsidRPr="00A378E3" w:rsidRDefault="00A378E3" w:rsidP="00A378E3">
      <w:r>
        <w:t>Siapakah yang benar-benar memelihara Sabat hari ini seperti yang ditetapkan? Hampir tiada seorang pun, kerana tafsiran moden mencairkan perintah ini. Ini menimbulkan persoalan yang lebih luas: Adakah amalan Perjanjian Lama, seperti pengorbanan haiwan (Imamat 1-7), masih mengikat? Bagaimana pula dengan hari-hari suci yang lain (contohnya, Paskah, Perayaan Pondok Daun)? Adakah terdapat sistem keimamatan atau paderi-awam hari ini? Adakah gereja membina &amp;quot;rumah Tuhan&amp;quot;? Apakah hubungan antara Perjanjian Lama (Hukum Musa, atau Taurat) dan Perjanjian Baru dalam Kristus?</w:t>
      </w:r>
    </w:p>
    <w:p w14:paraId="55F2F88B" w14:textId="77777777" w:rsidR="00A378E3" w:rsidRPr="00A378E3" w:rsidRDefault="00A378E3" w:rsidP="00A378E3">
      <w:r>
        <w:t>Kajian ini, sesuai untuk perbincangan Bible berkumpulan atau renungan peribadi, sangat berharga bagi mereka yang mempunyai latar belakang ritual, tradisional atau bukan Kristian. Ia mengetengahkan keunikan agama Kristian Perjanjian Baru dan menangani kekeliruan dalam agama Kristian, terutamanya dakwaan bahawa pengikut Yesus mesti mematuhi undang-undang upacara dan sivil Taurat.</w:t>
      </w:r>
    </w:p>
    <w:p w14:paraId="6535C62F" w14:textId="77777777" w:rsidR="00A378E3" w:rsidRPr="00A378E3" w:rsidRDefault="00A378E3" w:rsidP="00A378E3">
      <w:r>
        <w:t>Ayat-ayat pengenalan penting:</w:t>
      </w:r>
    </w:p>
    <w:p w14:paraId="5B00E32C" w14:textId="77777777" w:rsidR="00A378E3" w:rsidRPr="00A378E3" w:rsidRDefault="00A378E3" w:rsidP="00A378E3">
      <w:pPr>
        <w:numPr>
          <w:ilvl w:val="0"/>
          <w:numId w:val="1"/>
        </w:numPr>
      </w:pPr>
      <w:r>
        <w:t>Kolose 2:16: &amp;quot;Oleh itu, janganlah biarkan sesiapa pun menghakimi kamu tentang makanan dan minuman, atau tentang hari raya, bulan baru atau hari Sabat.&amp;quot; (Paulus memberi amaran terhadap penghakiman legalistik berdasarkan upacara Perjanjian Lama, menekankan kebebasan dalam Kristus.)</w:t>
      </w:r>
    </w:p>
    <w:p w14:paraId="4C17F09E" w14:textId="77777777" w:rsidR="00A378E3" w:rsidRPr="00A378E3" w:rsidRDefault="00A378E3" w:rsidP="00A378E3">
      <w:pPr>
        <w:numPr>
          <w:ilvl w:val="0"/>
          <w:numId w:val="1"/>
        </w:numPr>
      </w:pPr>
      <w:r>
        <w:t>Yohanes 4:24: &amp;quot;Tuhan itu roh, dan barangsiapa menyembah-Nya, harus menyembah-Nya dalam roh dan kebenaran.&amp;quot; (Yesus mengajarkan bahawa penyembahan sejati melangkaui lokasi dan ritual fizikal, dengan fokus pada transformasi dalaman.)</w:t>
      </w:r>
    </w:p>
    <w:p w14:paraId="4D76AAE0" w14:textId="77777777" w:rsidR="00A378E3" w:rsidRPr="00A378E3" w:rsidRDefault="00A378E3" w:rsidP="00A378E3">
      <w:pPr>
        <w:numPr>
          <w:ilvl w:val="0"/>
          <w:numId w:val="1"/>
        </w:numPr>
      </w:pPr>
      <w:r>
        <w:t>Efesus 1:1: &amp;quot;Dari Paulus, rasul Kristus Yesus oleh kehendak Allah, kepada orang-orang kudus di Efesus, yang setia dalam Kristus Yesus.&amp;quot; (Semua orang percaya adalah &amp;quot;orang-orang kudus&amp;quot; atau orang-orang kudus, yang mendemokrasikan kekudusan.)</w:t>
      </w:r>
    </w:p>
    <w:p w14:paraId="5C86262B" w14:textId="77777777" w:rsidR="00A378E3" w:rsidRPr="00A378E3" w:rsidRDefault="00A378E3" w:rsidP="00A378E3">
      <w:pPr>
        <w:numPr>
          <w:ilvl w:val="0"/>
          <w:numId w:val="1"/>
        </w:numPr>
      </w:pPr>
      <w:r>
        <w:t>1 Timotius 2:5: &amp;quot;Kerana Tuhan itu esa dan esa pula pengantara antara Tuhan dan manusia, iaitu manusia Kristus Yesus.&amp;quot; (Hak untuk berhubung terus dengan Tuhan melalui Kristus sahaja menghapuskan perantara manusia.)</w:t>
      </w:r>
    </w:p>
    <w:p w14:paraId="217334D0" w14:textId="77777777" w:rsidR="00A378E3" w:rsidRPr="00A378E3" w:rsidRDefault="00A378E3" w:rsidP="00A378E3">
      <w:pPr>
        <w:numPr>
          <w:ilvl w:val="0"/>
          <w:numId w:val="1"/>
        </w:numPr>
      </w:pPr>
      <w:r>
        <w:t>Kolose 2:17: &amp;quot;Semua ini hanyalah bayangan dari perkara-perkara yang akan datang, tetapi hakikatnya adalah Kristus.&amp;quot; (Amalan Perjanjian Lama meramalkan Kristus; telah dipenuhi, ia tidak lagi wajib.)</w:t>
      </w:r>
    </w:p>
    <w:p w14:paraId="5BBDC655" w14:textId="77777777" w:rsidR="00A378E3" w:rsidRPr="00A378E3" w:rsidRDefault="00A378E3" w:rsidP="00342F67">
      <w:pPr>
        <w:pStyle w:val="Heading1"/>
      </w:pPr>
      <w:r>
        <w:t>Dua Perjanjian: Sifat Pengganti Perjanjian Baharu</w:t>
      </w:r>
    </w:p>
    <w:p w14:paraId="1A6EA29E" w14:textId="77777777" w:rsidR="00A378E3" w:rsidRPr="00A378E3" w:rsidRDefault="00A378E3" w:rsidP="00A378E3">
      <w:r>
        <w:t>Bible membezakan antara Perjanjian Lama (yang diberikan melalui Musa di Sinai) dan Perjanjian Baru (yang diresmikan oleh kematian dan kebangkitan Kristus). Ibrani 9:15-17: &amp;quot;Oleh itu, Dia [Kristus] adalah pengantara perjanjian baru, supaya mereka yang terpanggil dapat menerima warisan kekal yang dijanjikan, kerana kematian telah berlaku untuk menebus mereka dari pelanggaran yang dilakukan di bawah perjanjian pertama. Kerana di mana terdapat wasiat, kematian orang yang membuatnya harus disahkan. Kerana wasiat hanya berlaku pada saat kematian, kerana ia tidak berlaku selama orang yang membuatnya masih hidup.&amp;quot; (Kematian Kristus menggubal Perjanjian Baru, menjadikan Perjanjian Lama usang; Perjanjian Lama tidak dapat menebus selama-lamanya, tetapi Perjanjian Baru melakukannya melalui pengorbanan Kristus.)</w:t>
      </w:r>
    </w:p>
    <w:p w14:paraId="216144EB" w14:textId="77777777" w:rsidR="00A378E3" w:rsidRPr="00A378E3" w:rsidRDefault="00A378E3" w:rsidP="00A378E3">
      <w:r>
        <w:t>Inti moral hukum—mengasihi Tuhan dan sesama—terus berlaku (Galatia 5:14: &amp;quot;Kerana seluruh hukum Taurat telah digenapi dalam satu firman ini: &amp;#39;Kasihilah sesamamu manusia seperti dirimu sendiri.&amp;#39;&amp;quot;; Matius 22:37-40: &amp;quot;...&amp;#39;Kasihilah Tuhan, Allahmu, dengan segenap hatimu dan dengan segenap jiwamu dan dengan segenap akal budimu. Inilah perintah yang pertama dan yang terpenting. Dan yang kedua yang serupa dengan itu, ialah kasihilah sesamamu manusia seperti dirimu sendiri. Pada kedua perintah inilah bergantung seluruh Hukum Taurat dan Kitab Para Nabi.&amp;#39;&amp;quot;), tetapi perintah dan peraturan khusus telah digenapi dan diketepikan di kayu salib. Kolose 2:13-14: &amp;quot;Dan kamu, yang dahulunya mati dalam pelanggaranmu dan tidak disunat secara lahiriah, telah dihidupkan oleh Allah bersama-sama dengan Dia, setelah Ia mengampuni segala pelanggaran kita dengan menghapuskan catatan hutang yang menentang kita dengan tuntutan hukumnya. Catatan hutang ini telah diketepikan-Nya dengan memakukannya pada kayu salib.&amp;quot; (&amp;quot;Catatan hutang&amp;quot; merujuk kepada tuntutan Hukum Taurat; Kristus membatalkannya, membebaskan orang percaya daripada kewajipan upacara.)</w:t>
      </w:r>
    </w:p>
    <w:p w14:paraId="2B9DA3B8" w14:textId="77777777" w:rsidR="00A378E3" w:rsidRPr="00A378E3" w:rsidRDefault="00A378E3" w:rsidP="00A378E3">
      <w:r>
        <w:t>Orang Kristian tidak terikat dengan peraturan Perjanjian Lama (Kisah Para Rasul 15:10-11: &amp;quot;Jadi, mengapa kamu menguji Tuhan dengan meletakkan kuk pada leher murid-murid yang tidak dapat dipikul oleh nenek moyang kita dan kita sendiri? Tetapi kita percaya bahawa kita akan diselamatkan oleh kasih karunia Tuhan Yesus, sama seperti mereka juga akan melakukannya.&amp;quot;). Ini menentang dakwaan bahawa pengikut Yesus mesti mengikuti Taurat. Yesus menggenapi Hukum Taurat (Matius 5:17-18: &amp;quot;...Aku datang bukan untuk menghapuskan [Hukum Taurat atau Kitab Para Nabi] tetapi untuk menggenapinya. Kerana sesungguhnya Aku berkata kepadamu, selama langit dan bumi lenyap, satu iota atau satu titik pun tidak akan ditiadakan dari Hukum Taurat sehingga semuanya terjadi.&amp;quot;), mengakhiri peranan upacaranya (Galatia 3:23-25: &amp;quot;Sebelum iman datang, kita ditawan di bawah hukum Taurat... Tetapi sekarang iman telah datang, kita tidak lagi di bawah pengawal.).</w:t>
      </w:r>
    </w:p>
    <w:p w14:paraId="599E9419" w14:textId="77777777" w:rsidR="00A378E3" w:rsidRPr="00A378E3" w:rsidRDefault="00A378E3" w:rsidP="00342F67">
      <w:pPr>
        <w:pStyle w:val="Heading1"/>
      </w:pPr>
      <w:r>
        <w:t>Piawaian Berganda: Dihapuskan dalam Perjanjian Baru</w:t>
      </w:r>
    </w:p>
    <w:p w14:paraId="33A45D26" w14:textId="77777777" w:rsidR="00A378E3" w:rsidRPr="00A378E3" w:rsidRDefault="00A378E3" w:rsidP="00A378E3">
      <w:r>
        <w:t>Perjanjian Lama mewujudkan perbezaan antara suci dan tidak suci, memupuk komitmen yang tidak konsisten. Jika sesetengah hari suci, yang lain secara tersirat tidak suci, yang membawa kepada usaha yang lebih besar pada majlis-majlis &amp;quot;istimewa&amp;quot;. Walau bagaimanapun, agama Kristian menuntut gaya hidup pemuridan harian (Lukas 9:23: &amp;quot;Lalu Dia berkata kepada semua orang, &amp;#39;Jika sesiapa yang mahu mengikut Aku, dia harus menyangkal dirinya dan memikul salibnya setiap hari dan mengikut Aku.&amp;#39;&amp;quot;; Roma 12:1: &amp;quot;Oleh itu, saudara-saudara, demi rahmat Tuhan aku menasihatkan kamu, supaya kamu mempersembahkan tubuhmu sebagai korban yang hidup, yang kudus dan yang berkenan kepada Tuhan: itu adalah ibadah rohanimu.&amp;quot;). Semua masa adalah kudus kerana Kristus menebus setiap aspek kehidupan.</w:t>
      </w:r>
    </w:p>
    <w:p w14:paraId="43963B05" w14:textId="77777777" w:rsidR="00A378E3" w:rsidRPr="00A378E3" w:rsidRDefault="00A378E3" w:rsidP="00A378E3">
      <w:r>
        <w:t>Piawaian berganda ditunjukkan dalam: a. Waktu suci b. Ruang suci c. Orang suci d. Perkara suci</w:t>
      </w:r>
    </w:p>
    <w:p w14:paraId="7562FBD7" w14:textId="77777777" w:rsidR="00A378E3" w:rsidRPr="00A378E3" w:rsidRDefault="00A378E3" w:rsidP="00A378E3">
      <w:r>
        <w:t>Perjanjian Baru mengubah perbezaan ini (1 Petrus 1:15-16: &amp;quot;...Hendaklah kamu menjadi kudus dalam segala tingkah lakumu sama seperti Dia yang kudus, yang telah memanggil kamu, seperti ada tertulis: &amp;#39;Hendaklah kamu kudus, kerana Aku kudus.&amp;#39;&amp;quot;).</w:t>
      </w:r>
    </w:p>
    <w:p w14:paraId="71645CD1" w14:textId="77777777" w:rsidR="00A378E3" w:rsidRPr="00A378E3" w:rsidRDefault="00A378E3" w:rsidP="00342F67">
      <w:pPr>
        <w:pStyle w:val="Heading1"/>
      </w:pPr>
      <w:r>
        <w:t>Waktu Suci: Kebebasan daripada Pematuhan Legalistik</w:t>
      </w:r>
    </w:p>
    <w:p w14:paraId="3249A58E" w14:textId="77777777" w:rsidR="00A378E3" w:rsidRPr="00A378E3" w:rsidRDefault="00A378E3" w:rsidP="00A378E3">
      <w:r>
        <w:t>Orang Kristian dibebaskan daripada pemeliharaan Sabat (Keluaran 20:8-11, seperti di atas; Kolose 2:16, seperti di atas). Percubaan untuk membenarkan diri melalui hari-hari istimewa membawa kepada perhambaan (Galatia 4:8-11: &amp;quot;Dahulu, ketika kamu tidak mengenal Allah, kamu diperhambakan oleh sesuatu yang sebenarnya bukan tuhan... Bagaimanakah kamu dapat kembali lagi kepada asas-asas dunia yang lemah dan tidak berguna...? Kamu memelihara hari, bulan, musim dan tahun! Aku takut, mungkin aku telah bersusah payah untuk kamu.&amp;quot;). (Paulus menyamakan kembali kepada pemeliharaan kalendar dengan perhambaan pagan.)</w:t>
      </w:r>
    </w:p>
    <w:p w14:paraId="4E60F427" w14:textId="77777777" w:rsidR="00A378E3" w:rsidRPr="00A378E3" w:rsidRDefault="00A378E3" w:rsidP="00A378E3">
      <w:r>
        <w:t>Gereja awal berkumpul pada hari Ahad (Kisah Para Rasul 20:7: &amp;quot;Pada hari pertama minggu itu, ketika kami berkumpul untuk memecahkan roti...&amp;quot;; Wahyu 1:10: &amp;quot;Pada hari Tuhan aku dikuasai oleh Roh...&amp;quot;), memperingati kebangkitan Kristus (Matius 28:1), tetapi hari Ahad bukanlah hari Sabat.</w:t>
      </w:r>
    </w:p>
    <w:p w14:paraId="78836584" w14:textId="77777777" w:rsidR="00A378E3" w:rsidRPr="00A378E3" w:rsidRDefault="00A378E3" w:rsidP="00A378E3">
      <w:r>
        <w:t>Menentang pemeliharaan Taurat: Yesus hidup di bawah Perjanjian Lama untuk menggenapinya (Galatia 4:4-5: &amp;quot;Tetapi setelah genap waktunya, Allah mengutus Anak-Nya, yang lahir dari seorang perempuan, lahir di bawah hukum Taurat, untuk menebus mereka yang berada di bawah hukum Taurat.&amp;quot;). Pasca kebangkitan, rahmat menang (Roma 6:14: &amp;quot;Sebab dosa tidak akan berkuasa atas kamu, sebab kamu tidak berada di bawah hukum Taurat, tetapi di bawah rahmat.&amp;quot;). Memelihara suatu hari dibenarkan jika dilakukan dengan bebas (Roma 14:5-6: &amp;quot;Yang seorang menganggap hari yang satu lebih baik daripada hari yang lain, sedangkan yang lain menganggap semua hari sama... Barangsiapa memelihara hari itu, ia memeliharanya untuk menghormati Tuhan.&amp;quot;), tetapi memaksakannya adalah berdosa (Galatia 5:1: &amp;quot;Supaya kita merdeka, Kristus telah memerdekakan kita. Oleh itu, berdirilah teguh, dan janganlah lagi tunduk kepada kuk perhambaan.).</w:t>
      </w:r>
    </w:p>
    <w:p w14:paraId="63DA61A0" w14:textId="77777777" w:rsidR="00A378E3" w:rsidRPr="00A378E3" w:rsidRDefault="00A378E3" w:rsidP="00A378E3">
      <w:r>
        <w:t>Pengajaran: Berusahalah untuk menjadi pengikut sentiasa.</w:t>
      </w:r>
    </w:p>
    <w:p w14:paraId="4BE02DE3" w14:textId="77777777" w:rsidR="00A378E3" w:rsidRPr="00A378E3" w:rsidRDefault="00A378E3" w:rsidP="00342F67">
      <w:pPr>
        <w:pStyle w:val="Heading1"/>
      </w:pPr>
      <w:r>
        <w:t>Ruang Suci: Ibadah Di Mana-mana</w:t>
      </w:r>
    </w:p>
    <w:p w14:paraId="724D337B" w14:textId="77777777" w:rsidR="00A378E3" w:rsidRPr="00A378E3" w:rsidRDefault="00A378E3" w:rsidP="00A378E3">
      <w:r>
        <w:t>Tuhan tidak boleh dikurung di dalam ruang &amp;quot;kudus&amp;quot; (Kisah Para Rasul 7:48-49: &amp;quot;Namun Yang Maha Tinggi tidak diam di dalam rumah-rumah buatan tangan, seperti yang dikatakan oleh nabi: &amp;#39;Langit adalah takhta-Ku, dan bumi adalah tumpuan kaki-Ku...&amp;#39;&amp;quot;; Yohanes 4:24, seperti di atas). Perjanjian Lama menyekat akses melalui khemah suci/bait suci (Ibrani 9:1-8: *&amp;quot;Bahkan perjanjian yang pertama mempunyai peraturan-peraturan untuk ibadah dan tempat kudus di dunia ini...&amp;quot;), tetapi kematian Kristus mengoyakkan tabir itu (Matius 27:51: &amp;quot;...Dan lihatlah, tabir Bait Suci terkoyak menjadi dua, dari atas ke bawah...&amp;quot;), melambangkan akses terbuka (Efesus 2:18: &amp;quot;Kerana melalui Dia kita kedua-duanya beroleh jalan masuk dalam satu Roh kepada Bapa.&amp;quot;).</w:t>
      </w:r>
    </w:p>
    <w:p w14:paraId="16BCE39B" w14:textId="77777777" w:rsidR="00A378E3" w:rsidRPr="00A378E3" w:rsidRDefault="00A378E3" w:rsidP="00A378E3">
      <w:r>
        <w:t>Ibadah adalah gaya hidup (Roma 12:1, seperti di atas). Gereja (umat) adalah rumah Tuhan (Efesus 2:19: &amp;quot;Demikianlah kamu bukan lagi orang asing dan pendatang, tetapi kamu kawan sewarga dengan orang-orang kudus dan anggota-anggota keluarga Tuhan.&amp;quot;), tetapi tiada bangunan yang suci secara semula jadi.</w:t>
      </w:r>
    </w:p>
    <w:p w14:paraId="677476C4" w14:textId="77777777" w:rsidR="00A378E3" w:rsidRPr="00A378E3" w:rsidRDefault="00A378E3" w:rsidP="00A378E3">
      <w:r>
        <w:t>Menentang Taurat: Bait suci itu hanyalah bayangan (Ibrani 8:5: &amp;quot;...Mereka melayani sebagai salinan dan bayangan dari perkara-perkara sorgawi...&amp;quot;). Tubuh Kristus adalah bait suci yang sejati (Yohanes 2:19-21: &amp;quot;...&amp;#39;Runtuhkan bait suci ini, dan dalam tiga hari Aku akan mendirikannya kembali.&amp;#39; ...Dia sedang berbicara tentang bait suci tubuh-Nya.).</w:t>
      </w:r>
    </w:p>
    <w:p w14:paraId="79FD25A6" w14:textId="77777777" w:rsidR="00A378E3" w:rsidRPr="00A378E3" w:rsidRDefault="00A378E3" w:rsidP="00A378E3">
      <w:r>
        <w:t>Pengajaran: Berusahalah cemerlang untuk Tuhan di mana sahaja.</w:t>
      </w:r>
    </w:p>
    <w:p w14:paraId="7F9A5972" w14:textId="77777777" w:rsidR="00A378E3" w:rsidRPr="00A378E3" w:rsidRDefault="00A378E3" w:rsidP="00342F67">
      <w:pPr>
        <w:pStyle w:val="Heading1"/>
      </w:pPr>
      <w:r>
        <w:t>Umat Suci: Kesaksamaan dalam Kristus</w:t>
      </w:r>
    </w:p>
    <w:p w14:paraId="5F666C43" w14:textId="77777777" w:rsidR="00A378E3" w:rsidRPr="00A378E3" w:rsidRDefault="00A378E3" w:rsidP="00A378E3">
      <w:r>
        <w:t>Tiada &amp;quot;orang-orang kudus&amp;quot; yang elit; semua orang percaya adalah orang-orang kudus (Efesus 1:1, seperti di atas). Yesus adalah satu-satunya imam besar (Ibrani 7:23-28: &amp;quot;...Dahulu imam-imam besar banyak jumlahnya, kerana mereka dihalang oleh maut untuk terus berkhidmat, tetapi Dia memegang keimamatan-Nya untuk selama-lamanya... Kerana memang sesuai untuk kita mempunyai Imam Besar yang demikian, yang kudus, yang tidak bersalah, yang tidak bercacat...&amp;quot;). Semua orang percaya membentuk keimamatan yang rajani (1 Petrus 2:9: &amp;quot;Tetapi kamulah bangsa yang terpilih, keimamatan yang rajani, bangsa yang kudus...&amp;quot;), yang mempersembahkan korban rohani.</w:t>
      </w:r>
    </w:p>
    <w:p w14:paraId="77543E4C" w14:textId="77777777" w:rsidR="00A378E3" w:rsidRPr="00A378E3" w:rsidRDefault="00A378E3" w:rsidP="00A378E3">
      <w:r>
        <w:t>Satu pengantara: Kristus (1 Timotius 2:5, seperti di atas). Berdoa kepada orang-orang kudus atau Maria bercanggah dengan ini (Roma 8:34: &amp;quot;...Kristus Yesus adalah Dia yang telah mati... yang berada di sebelah kanan Allah, yang memang menjadi syafaat bagi kita.&amp;quot;). Tiada perpecahan antara golongan paderi dan orang awam (Matius 23:8-9: &amp;quot;Tetapi kamu janganlah dipanggil rabi, kerana kamu hanya mempunyai satu guru dan kamu semua adalah saudara. Dan janganlah kamu memanggil sesiapa pun bapa di bumi ini, kerana kamu hanya mempunyai satu Bapa, iaitu Dia yang di sorga.&amp;quot;). Semua orang mempunyai komitmen yang sama, dengan pelbagai kurnia (Efesus 4:11-12).</w:t>
      </w:r>
    </w:p>
    <w:p w14:paraId="75E6E264" w14:textId="77777777" w:rsidR="00A378E3" w:rsidRPr="00A378E3" w:rsidRDefault="00A378E3" w:rsidP="00A378E3">
      <w:r>
        <w:t>Menentang Taurat: Keimamatan Lewi berakhir (Ibrani 7:11-12: &amp;quot;...Kerana apabila terdapat perubahan dalam keimamatan, sudah tentu terdapat perubahan dalam hukum Taurat juga.&amp;quot;). Pemeliharaan Taurat mengekalkan perpecahan yang telah dihapuskan.</w:t>
      </w:r>
    </w:p>
    <w:p w14:paraId="35880F0A" w14:textId="77777777" w:rsidR="00A378E3" w:rsidRPr="00A378E3" w:rsidRDefault="00A378E3" w:rsidP="00A378E3">
      <w:r>
        <w:t>Pengajaran: Sistem paderi memupuk piawaian berganda, asing bagi Kristus (Galatia 3:28: &amp;quot;Tidak ada orang Yahudi atau orang Yunani, tidak ada hamba atau orang merdeka, tidak ada laki-laki atau perempuan, kerana kamu semua adalah satu di dalam Kristus Yesus.&amp;quot;).</w:t>
      </w:r>
    </w:p>
    <w:p w14:paraId="3FB5BE16" w14:textId="77777777" w:rsidR="00A378E3" w:rsidRPr="00A378E3" w:rsidRDefault="00A378E3" w:rsidP="00342F67">
      <w:pPr>
        <w:pStyle w:val="Heading1"/>
      </w:pPr>
      <w:r>
        <w:t>Lembu Suci! Pelbagai Perkara Suci</w:t>
      </w:r>
    </w:p>
    <w:p w14:paraId="3A4A2876" w14:textId="77777777" w:rsidR="00A378E3" w:rsidRPr="00A378E3" w:rsidRDefault="00A378E3" w:rsidP="00A378E3">
      <w:r>
        <w:t>Perjanjian Baru menghapuskan perbezaan:</w:t>
      </w:r>
    </w:p>
    <w:p w14:paraId="49FF01DF" w14:textId="77777777" w:rsidR="00A378E3" w:rsidRPr="00A378E3" w:rsidRDefault="00A378E3" w:rsidP="00A378E3">
      <w:pPr>
        <w:numPr>
          <w:ilvl w:val="0"/>
          <w:numId w:val="2"/>
        </w:numPr>
      </w:pPr>
      <w:r>
        <w:t>Makanan suci (1 Timotius 4:3-5: &amp;quot;...Yang melarang perkahwinan dan mewajibkan orang untuk menjauhi makanan yang diciptakan Tuhan untuk diterima dengan ucapan syukur... Kerana segala sesuatu yang diciptakan oleh Tuhan adalah baik...&amp;quot;; Ibrani 13:9: &amp;quot;Janganlah kamu disesatkan oleh pelbagai ajaran yang asing dan berbeza, kerana adalah baik untuk hati dikuatkan oleh kasih karunia, bukan oleh makanan...&amp;quot;; Markus 7:19: &amp;quot;...Demikianlah Ia menyatakan semua makanan halal.&amp;quot;).</w:t>
      </w:r>
    </w:p>
    <w:p w14:paraId="56F79B08" w14:textId="77777777" w:rsidR="00A378E3" w:rsidRPr="00A378E3" w:rsidRDefault="00A378E3" w:rsidP="00A378E3">
      <w:pPr>
        <w:numPr>
          <w:ilvl w:val="0"/>
          <w:numId w:val="2"/>
        </w:numPr>
      </w:pPr>
      <w:r>
        <w:t>Mezbah-mezbah kudus (Ibrani 7:27: &amp;quot;...Dia tidak perlu mempersembahkan korban setiap hari seperti imam-imam besar itu... kerana Dia telah melakukannya sekali untuk selama-lamanya ketika Dia mempersembahkan diri-Nya sendiri.&amp;quot;; Ibrani 13:10: &amp;quot;Kita mempunyai mezbah yang mana mereka yang melayani kemah tidak berhak makan dari mana mereka yang melayani.&amp;quot;).</w:t>
      </w:r>
    </w:p>
    <w:p w14:paraId="740365A2" w14:textId="77777777" w:rsidR="00A378E3" w:rsidRPr="00A378E3" w:rsidRDefault="00A378E3" w:rsidP="00A378E3">
      <w:pPr>
        <w:numPr>
          <w:ilvl w:val="0"/>
          <w:numId w:val="2"/>
        </w:numPr>
      </w:pPr>
      <w:r>
        <w:t>Imej/ikon (Keluaran 20:4: &amp;quot;...Janganlah membuat bagimu patung ukiran...&amp;quot;; 1 Yohanes 5:21: &amp;quot;Hai anak-anakku, jagalah dirimu dari berhala.&amp;quot;).</w:t>
      </w:r>
    </w:p>
    <w:p w14:paraId="415EEEFD" w14:textId="77777777" w:rsidR="00A378E3" w:rsidRPr="00A378E3" w:rsidRDefault="00A378E3" w:rsidP="00A378E3">
      <w:pPr>
        <w:numPr>
          <w:ilvl w:val="0"/>
          <w:numId w:val="2"/>
        </w:numPr>
      </w:pPr>
      <w:r>
        <w:t>Pakaian, air suci, pedupaan, pingat, relik, bahasa, formula, salib: Ini tidak sah membawa masuk kategori Perjanjian Lama (2 Korintus 3:6: &amp;quot;...Dialah yang telah menjadikan kami cukup untuk menjadi pelayan perjanjian baru, bukan dari huruf, tetapi dari Roh. Sebab huruf membunuh, tetapi Roh memberi hidup.&amp;quot;).</w:t>
      </w:r>
    </w:p>
    <w:p w14:paraId="7203328E" w14:textId="77777777" w:rsidR="00A378E3" w:rsidRPr="00A378E3" w:rsidRDefault="00A378E3" w:rsidP="00A378E3">
      <w:r>
        <w:t>Menentang Taurat: Roma 7:6: &amp;quot;Tetapi sekarang kita telah dibebaskan dari hukum Taurat, karena kita telah mati bagi apa yang telah membelenggu kita, sehingga kita melayani dalam cara baru Roh dan bukan dalam cara lama hukum tertulis.&amp;quot; Hukum Taurat membawa kepada Kristus (Galatia 3:19-25).</w:t>
      </w:r>
    </w:p>
    <w:p w14:paraId="7FB758D5" w14:textId="77777777" w:rsidR="00A378E3" w:rsidRPr="00A378E3" w:rsidRDefault="00A378E3" w:rsidP="00365D9B">
      <w:pPr>
        <w:pStyle w:val="Heading1"/>
      </w:pPr>
      <w:r>
        <w:t>Kesimpulan: Dari Bayang-bayang ke Cahaya</w:t>
      </w:r>
    </w:p>
    <w:p w14:paraId="37D7EF45" w14:textId="77777777" w:rsidR="00A378E3" w:rsidRPr="00A378E3" w:rsidRDefault="00A378E3" w:rsidP="00A378E3">
      <w:r>
        <w:t>Kolose 2:17 (seperti di atas) mengajarkan bahawa unsur-unsur Perjanjian Lama menggambarkan Kristus, realitinya. Perjanjian Lama sudah ketinggalan zaman (Ibrani 8:13: &amp;quot;Dengan mengatakan tentang perjanjian baru, Dia menjadikan yang pertama ketinggalan zaman. Dan apa yang menjadi usang dan tua sudah hampir lenyap.&amp;quot;). Kebanyakan agama Kristian moden mencerminkan agama Yahudi Perjanjian Lama, berpegang teguh pada ritual dan hierarki.</w:t>
      </w:r>
    </w:p>
    <w:p w14:paraId="720308B3" w14:textId="77777777" w:rsidR="00A378E3" w:rsidRPr="00A378E3" w:rsidRDefault="00A378E3" w:rsidP="00A378E3">
      <w:r>
        <w:t>Menentang dakwaan Taurat: Efesus 2:14-15: &amp;quot;Kerana Dia sendiri adalah damai sejahtera kita, yang telah mempersatukan kita berdua dan yang telah merobohkan tembok pemisah permusuhan di dalam daging-Nya dengan menghapuskan hukum Taurat dengan segala perintah yang dinyatakan dalam ketetapan...&amp;quot; Yesus memberi amaran terhadap tradisi manusia (Markus 7:6-8: &amp;quot;...&amp;#39;Umat ini menghormati Aku dengan bibirnya, tetapi hatinya jauh dari Aku. Sia-sia mereka beribadah kepada-Ku, sedangkan ajaran yang diajarkan adalah perintah manusia.&amp;#39;...&amp;quot;). Pemeliharaan Taurat berisiko memisahkan seseorang daripada Kristus (Galatia 5:4: &amp;quot;Kamu telah terpisah dari Kristus, hai kamu yang ingin dibenarkan oleh hukum Taurat; kamu telah jatuh dari kasih karunia.&amp;quot;).</w:t>
      </w:r>
    </w:p>
    <w:p w14:paraId="7971A4AC" w14:textId="77777777" w:rsidR="00A378E3" w:rsidRPr="00A378E3" w:rsidRDefault="00A378E3" w:rsidP="00A378E3">
      <w:r>
        <w:t>Tinggalkan bayang-bayang untuk cahaya Kristus, di mana kebebasan sejati memerintah (Yohanes 8:36: &amp;quot;Jadi jika Anak itu memerdekakan kamu, kamu pun benar-benar merdeka.&amp;quot;). Ini memperkasakan kehidupan yang dipimpin oleh Roh, bukan pemeliharaan ritual.</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