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Dokumen Komprehensif: Percanggahan Antara Kekristianan Evangelikal dan Perjanjian Baru Menurut Bible Sahaja</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Gereja evangelis, sebagai gerakan moden yang luas dalam agama Kristian Protestan, menekankan penukaran peribadi, autoriti alkitabiah, penginjilan, dan selalunya tafsiran konservatif Kitab Suci. Muncul dengan menonjol pada abad ke-20 melalui kebangkitan semula, misi, dan respons terhadap modernisme, ia mengutamakan pengalaman iman individu, kesucian doktrin, dan penglibatan budaya. Walau bagaimanapun, apabila dibandingkan dengan tujuh gereja yang dibahas dalam Wahyu 2-3, gereja evangelis paling menyerupai gereja di Laodikia (Wahyu 3:14-22). Perbandingan ini diambil daripada penerangan alkitabiah sahaja, menonjolkan persamaan dalam keadaan rohani dan amaran.</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Gereja Laodikia digambarkan sebagai &amp;quot;suam kuku—tidak panas dan tidak sejuk&amp;quot; (Wahyu 3:16), berpuas hati dengan diri sendiri dan leka, mendakwa, &amp;quot;Aku kaya, aku telah memperoleh kekayaan dan aku tidak memerlukan apa-apa&amp;quot; (Wahyu 3:17). Namun, Yesus menegurnya sebagai &amp;quot;malapetaka, malang, miskin, buta dan telanjang,&amp;quot; mendesaknya untuk membeli &amp;quot;emas yang telah dimurnikan dalam api&amp;quot; (kekayaan rohani sejati), &amp;quot;pakaian putih untuk dipakai&amp;quot; (kebenaran), dan &amp;quot;salap untuk dioleskan pada matamu&amp;quot; (kebijaksanaan). Ini mencerminkan aspek-aspek potensi perangkap evangelikalisme moden: tumpuan kepada kejayaan material, jemaah yang besar, dan pertumbuhan program yang dapat memupuk kesunyian rohani, berdikari daripada bergantung pada Kristus, dan buta terhadap keperluan yang lebih dalam di tengah-tengah kemakmuran yang nyata. Seperti Laodikia, evangelikal mungkin menekankan aktiviti luaran (contohnya, peristiwa, media) sambil mengambil risiko genangan dalaman, menggemakan seruan Yesus untuk &amp;quot;bersungguh-sungguh dan bertaubat&amp;quot; (Wahyu 3:19) dan membuka pintu kepada persekutuan yang intim (Wahyu 3:20). Perbandingan ini berfungsi sebagai amaran alkitabiah, bukan kecaman, mengingatkan para evangelis untuk mengindahkan seruan PB untuk iman yang teguh dan rendah hati.</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Dokumen ini mengkaji bagaimana amalan, struktur dan penekanan evangelikal tertentu berbeza daripada model gereja awal seperti yang diterangkan dalam Perjanjian Baru. Walaupun evangelikalisme berusaha untuk selaras dengan Kitab Suci, perkembangan sejarah dan budaya telah memperkenalkan unsur-unsur yang berbeza dengan corak Perjanjian Baru. Analisis ini disusun secara tematik, dengan subpoin untuk kejelasan, dan disokong oleh rujukan langsung alkitabiah.</w:t>
      </w:r>
    </w:p>
    <w:p w14:paraId="676B8DE1" w14:textId="77777777" w:rsidR="00AE5104" w:rsidRPr="00AE5104" w:rsidRDefault="00AE5104" w:rsidP="00680304">
      <w:pPr>
        <w:pStyle w:val="Heading1"/>
      </w:pPr>
      <w:r>
        <w:t>1. Kepimpinan dan Kewibawaan Gereja: Profesionalisme Hierarki vs. Penatua Jamak, Diurapi Roh</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Gereja-gereja Evangelikal sering menampilkan struktur dari atas ke bawah dengan seorang pastor kanan tunggal, profesional yang terlatih di seminari, dan kakitangan bergaji, mewujudkan jurang antara paderi dan orang awam di mana pihak berkuasa dipusatkan.</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Kontras PB: PB menggalakkan kepimpinan bersama antara pelbagai penatua (pengawas) bagi setiap gereja tempatan, dipilih berdasarkan watak dan kematangan dan bukannya pendidikan formal atau gelaran. Titus 1:5 memerintahkan, &amp;quot;Tunjuklah penatua-penatua di setiap kota,&amp;quot; menggunakan bahasa jamak. Kisah Para Rasul 14:23 menyatakan, &amp;quot;Mereka melantik penatua-penatua bagi mereka di setiap gereja.&amp;quot; 1 Timotius 3:1-7 dan Titus 1:6-9 menekankan kelayakan seperti &amp;quot;tidak bercela,&amp;quot; mengurus rumah tangga, dan layanan mesra, tanpa menyebut kelayakan akademik. Model egalitarian ini mengelakkan daripada memerintah orang lain, seperti yang diperingatkan dalam 1 Petrus 5:3: &amp;quot;Jangan memerintah mereka yang dipercayakan kepadamu, tetapi jadilah teladan bagi kawanan.&amp;quot;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Perbezaan Lebih Lanjut: Golongan evangelikal mungkin meninggikan pastor selebriti atau hierarki denominasi, yang bertentangan dengan ajaran Yesus dalam Matius 20:25-28: &amp;quot;Kamu tahu, bahawa pemerintah-pemerintah bangsa-bangsa lain memerintah rakyatnya dengan tangan besi... Tidak demikian halnya dengan kamu. Sebaliknya, sesiapa yang ingin menjadi besar di antara kamu, hendaklah ia menjadi pelayanmu.&amp;quot;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Implikasi: Ini boleh membawa kepada kuasa yang tidak terkawal, seperti yang dilihat dalam kritikan PB seperti 3 Yohanes 9-10, di mana Diotrefes menguasai dan mengusir pembangkang.</w:t>
      </w:r>
    </w:p>
    <w:p w14:paraId="0C7FB4AB" w14:textId="77777777" w:rsidR="00AE5104" w:rsidRPr="00AE5104" w:rsidRDefault="00AE5104" w:rsidP="00680304">
      <w:pPr>
        <w:pStyle w:val="Heading1"/>
      </w:pPr>
      <w:r>
        <w:t>2. Perhimpunan Gereja: Khidmat Berorientasikan Prestasi vs. Interaktif, Penyertaan Setiap Ahli</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Ibadah evangelis moden sering menyerupai konsert atau kuliah, dengan khalayak pasif, pemuzik profesional, dan khutbah yang ditulis, yang mengehadkan input spontan.</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Kontras PB: Perhimpunan adalah secara penyertaan, dengan semua orang percaya menyumbang untuk pembangunan. 1 Korintus 14:26 menyatakan, &amp;quot;Apabila kamu berkumpul, setiap orang mempunyai himne, atau pengajaran, atau wahyu, atau tafsiran. Segala sesuatu harus dilakukan supaya jemaat dapat dibangun.&amp;quot; Kolose 3:16 mendesak, &amp;quot;Hendaklah firman Kristus diam di antara kamu dengan segala kebijaksanaan, sambil kamu mengajar dan menegur seorang akan yang lain dengan segala hikmat melalui mazmur, himne dan nyanyian Roh.&amp;quot;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Perbezaan Lebih Lanjut: Perjanjian Baru merangkumi dialog dan soalan, seperti dalam Kisah Para Rasul 20:7 di mana Paulus &amp;quot;bercakap terus-menerus&amp;quot; dalam format perbincangan (Yunani: dialegomai). Ini berbeza dengan komunikasi sehala evangelis, yang menggemakan teguran Yesus terhadap gelaran hierarki dalam Matius 23:8-10: &amp;quot;Tetapi kamu janganlah dipanggil &amp;#39;Rabi&amp;#39;, kerana hanya ada satu Guru kamu dan kamu semua bersaudara.&amp;quot;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Implikasi: Format pasif boleh menyekat kurniaan rohani, bertentangan dengan Efesus 4:11-16, di mana orang-orang kudus yang dilengkapi melakukan kerja pelayanan untuk pertumbuhan tubuh.</w:t>
      </w:r>
    </w:p>
    <w:p w14:paraId="15CC804E" w14:textId="77777777" w:rsidR="00AE5104" w:rsidRPr="00AE5104" w:rsidRDefault="00AE5104" w:rsidP="00680304">
      <w:pPr>
        <w:pStyle w:val="Heading1"/>
      </w:pPr>
      <w:r>
        <w:t>3. Keselamatan dan Pemuridan: Fokus &amp;quot;Doa Pendosa&amp;quot; Individualistik vs. Pembaptisan Komunal dan Kehidupan Berterusan</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Penganut Evangelikal menekankan keputusan peribadi atau doa sementara untuk keselamatan, yang sering terpisah daripada komuniti.</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Kontras PB: Keselamatan melibatkan pembaptisan segera dan penyatuan ke dalam tubuh. Kisah Para Rasul 2:38-41 menghubungkan pertobatan, pembaptisan, dan penerimaan Roh, dengan orang percaya baru bergabung dengan persekutuan (Kisah Para Rasul 2:42-47: &amp;quot;Mereka bertekun dalam ajaran para rasul dan dalam persekutuan, dalam memecahkan roti dan dalam doa... Semua orang percaya berkumpul bersama&amp;quot;). Roma 6:3-4 menggambarkan pembaptisan sebagai penyatuan dengan kematian dan kebangkitan Kristus.</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Perbezaan Lebih Lanjut: Perjanjian Baru menekankan pemuridan komunal yang berterusan, bukan pengalaman terpencil. Ibrani 10:24-25 memberi amaran terhadap pengabaian pertemuan, dan Galatia 6:2 memerintahkan untuk saling menanggung beban. Ini menentang individualisme evangelis, yang mungkin mengabaikan akauntabiliti seperti dalam Yakobus 5:16: &amp;quot;Akuilah dosamu seorang terhadap yang lain dan berdoalah seorang untuk yang lain.&amp;quot;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Implikasi: Mengurangkan keselamatan kepada doa mengabaikan transformasi holistik PB, seperti dalam 2 Korintus 5:17: &amp;quot;Jika sesiapa ada di dalam Kristus, ia adalah ciptaan baru.&amp;quot;</w:t>
      </w:r>
    </w:p>
    <w:p w14:paraId="677EB733" w14:textId="77777777" w:rsidR="00AE5104" w:rsidRPr="00AE5104" w:rsidRDefault="00AE5104" w:rsidP="00680304">
      <w:pPr>
        <w:pStyle w:val="Heading1"/>
      </w:pPr>
      <w:r>
        <w:t>4. Kurnia Rohani dan Peranan Roh Kudus: Penghentian atau Sekatan vs. Pengejaran dan Latihan Aktif</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Ramai evangelis mengehadkan kurnia karismatik kepada era kerasulan atau kegunaan peribadi, atau menafikan kesinambungannya.</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Kontras PB: Kurnia adalah untuk semua orang percaya dan pembangunan berterusan. 1 Korintus 12:4-11 menyenaraikan pelbagai kurnia (hikmat, pengetahuan, iman, penyembuhan, mukjizat, nubuat, bahasa roh) &amp;quot;untuk kebaikan bersama.&amp;quot; 1 Korintus 14:1 menasihati, &amp;quot;Ikutilah jalan kasih dan usahakanlah karunia-karunia Roh, terutamanya karunia-karunia nubuat,&amp;quot; dan 14:39 menambah, &amp;quot;Janganlah melarang kamu bertutur dalam bahasa roh.&amp;quot; Nubuat secara khusus melibatkan wahyu yang diilhami Roh untuk menguatkan, menggalakkan, dan menghibur (1 Korintus 14:3), berbeza daripada mengajar dan terbuka untuk ekspresi spontan dalam perhimpunan (1 Korintus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Perbezaan Lebih Lanjut: Pembaptisan Roh Kudus merupakan satu pemberian kuasa yang berbeza selepas pertobatan (Kisah Para Rasul 8:14-17; 19:1-6), yang bercanggah dengan penggabungan evangelis antara pertobatan dan pengisian Roh. Roma 12:6-8 menggalakkan penggunaan kurnia secara berkadaran, dengan nubuatan memerlukan kebijaksanaan (1 Tesalonika 5:19-21: &amp;quot;Janganlah padamkan Roh. Janganlah memandang rendah nubuatan, tetapi ujilah semuanya&amp;quot;).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Implikasi: Penindasan menghalang fungsi badan, bertentangan dengan seruan PB agar setiap orang percaya mengejar dan menggunakan kurnia seperti nubuat.</w:t>
      </w:r>
    </w:p>
    <w:p w14:paraId="0431E332" w14:textId="77777777" w:rsidR="00AE5104" w:rsidRPr="00AE5104" w:rsidRDefault="00AE5104" w:rsidP="00680304">
      <w:pPr>
        <w:pStyle w:val="Heading1"/>
      </w:pPr>
      <w:r>
        <w:t>5. Iman dan Perbuatan: &amp;quot;Iman Sahaja&amp;quot; Penekanan Berlebihan vs. Iman Bersepadu yang Ditunjukkan melalui Perbuatan</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Penganut Evangelikal, yang mengambil pendekatan daripada teologi Reformasi, sering memisahkan iman daripada perbuatan, melihat perbuatan sebagai bukti semata-mata.</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Kontras PB: Iman dan perbuatan tidak dapat dipisahkan. Yakobus 2:17-26 menegaskan, &amp;quot;Iman itu sendiri, jika ia tidak disertai dengan perbuatan, adalah mati... Seseorang dianggap benar oleh perbuatannya dan bukan hanya oleh iman.&amp;quot; Matius 7:21 memberi amaran, &amp;quot;Bukan setiap orang yang berseru kepada-Ku, &amp;#39;Tuhan, Tuhan,&amp;#39; akan masuk ke dalam Kerajaan Sorga, tetapi hanya dia yang melakukan kehendak Bapa-Ku.&amp;quot;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Perbezaan Selanjutnya: Penghakiman merangkumi perbuatan (Roma 2:6-8: Tuhan &amp;quot;akan membalas setiap orang menurut apa yang telah mereka lakukan&amp;quot;; Wahyu 20:12-13: Dihakimi &amp;quot;menurut apa yang telah mereka lakukan&amp;quot;). Ini mengimbangi Efesus 2:8-10: Diselamatkan oleh rahmat untuk perbuatan baik.</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Implikasi: Meremehkan karya berisiko antinomianisme, bertentangan dengan Yohanes 14:15: &amp;quot;Jikalau kamu mengasihi Aku, kamu akan mentaati perintah-perintah-Ku.&amp;quot;</w:t>
      </w:r>
    </w:p>
    <w:p w14:paraId="154FE071" w14:textId="77777777" w:rsidR="00AE5104" w:rsidRPr="00AE5104" w:rsidRDefault="00AE5104" w:rsidP="00680304">
      <w:pPr>
        <w:pStyle w:val="Heading1"/>
      </w:pPr>
      <w:r>
        <w:t>6. Tafsiran dan Kewibawaan Alkitab: Ineransi Tegar vs. Wahyu Progresif Berpusatkan Kristus</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Penganut Injili sering menerapkan ineransi yang rata, memperlakukan Perjanjian Lama dan Baru secara sama rata tanpa mengakui penggenapan Perjanjian Baru.</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Kontras PB: Yesus menafsirkan semula PL secara progresif. Matius 5:17-48 menggenapi hukum Taurat, meninggikan perintah (contohnya, &amp;quot;Kamu telah mendengar firman... tetapi Aku berkata kepadamu&amp;quot;). Ibrani 7:18-19 mengisytiharkan peraturan sebelumnya &amp;quot;lemah dan tidak berguna,&amp;quot; memperkenalkan harapan yang lebih baik.</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Perbezaan Lanjut: Perjanjian Baru membezakan huruf vs. roh (2 Korintus 3:6: &amp;quot;Huruf membunuh, tetapi Roh memberi hidup&amp;quot;). Galatia 3:23-25 melihat hukum Taurat sebagai penjaga sampai Kristus datang.</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Implikasi: Mengabaikan perkembangan boleh membawa kepada legalisme, bertentangan dengan Kolose 2:16-17: Bayangan yang menunjuk kepada Kristus.</w:t>
      </w:r>
    </w:p>
    <w:p w14:paraId="48E372FE" w14:textId="77777777" w:rsidR="00AE5104" w:rsidRPr="00AE5104" w:rsidRDefault="00AE5104" w:rsidP="00680304">
      <w:pPr>
        <w:pStyle w:val="Heading1"/>
      </w:pPr>
      <w:r>
        <w:t>7. Respons terhadap Kesilapan dan Perpecahan: Lompat Gereja atau Perpecahan vs. Perbalahan dan Perpaduan yang Sabar</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Penganut Evangelis sering berpecah atau meninggalkan agama kerana perselisihan faham, lalu membentuk kumpulan baharu.</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Kontras PB: Tangani isu-isu secara dalaman dengan ketabahan. Wahyu 2-3 mengkritik gereja yang cacat tetapi menyeru pertaubatan secara dalaman (contohnya, Tiatira yang bertolak ansur dengan Izebel namun dipuji kerana kasih). Yudas 3 menggesa untuk berjuang mempertahankan iman, dan 2 Timotius 2:24-25 mengarahkan pembetulan yang lembut.</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Perbezaan Lebih Lanjut: Kesatuan adalah yang paling utama (Yohanes 17:20-23: &amp;quot;Supaya mereka menjadi satu&amp;quot;). Efesus 4:3: &amp;quot;Berusahalah untuk memelihara kesatuan Roh.&amp;quot;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Implikasi: Perpecahan bercanggah dengan Filipi 1:27: &amp;quot;Berjuanglah untuk iman sebagai satu kesatuan.&amp;quot;</w:t>
      </w:r>
    </w:p>
    <w:p w14:paraId="67321F83" w14:textId="77777777" w:rsidR="00AE5104" w:rsidRPr="00AE5104" w:rsidRDefault="00AE5104" w:rsidP="00680304">
      <w:pPr>
        <w:pStyle w:val="Heading1"/>
      </w:pPr>
      <w:r>
        <w:t>8. Misi dan Pengisytiharan Injil: Fokus Penginjilan Peribadi vs. Kemajuan Kerajaan Holistik</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Penganut Evangelis mengutamakan khutbah-khutbah yang memenangi jiwa dan membawa kepada syurga, seringkali mengabaikan keadilan sosial.</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Kontras PB: Yesus mengumumkan kerajaan itu secara menyeluruh (Markus 1:15: &amp;quot;Kerajaan Allah telah dekat&amp;quot;). Lukas 4:18-19 merangkumi kabar baik kepada orang miskin, pembebasan bagi tahanan, penglihatan bagi orang buta.</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Perbezaan Lanjut: Kisah Para Rasul 4:32-35 menunjukkan perkongsian ekonomi, dan Yakobus 1:27 mentakrifkan agama sebagai menjaga anak yatim dan balu.</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Implikasi: Tumpuan sempit terlepas daripada Matius 25:31-46: Penghakiman melalui tindakan belas kasihan.</w:t>
      </w:r>
    </w:p>
    <w:p w14:paraId="259D5A55" w14:textId="77777777" w:rsidR="00AE5104" w:rsidRPr="00AE5104" w:rsidRDefault="00AE5104" w:rsidP="00680304">
      <w:pPr>
        <w:pStyle w:val="Heading1"/>
      </w:pPr>
      <w:r>
        <w:t>9. Kekayaan dan Kemakmuran: Penerimaan Materialisme vs. Amaran Terhadap Kekayaan</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Sesetengah evangelis menganut teologi kemakmuran atau keselesaan dalam kekayaan.</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Kontras PB: Yesus memberi amaran tentang bahaya kekayaan (Matius 19:23-24: Sukar bagi orang kaya untuk masuk ke dalam kerajaan; 1 Timotius 6:9-10: Cinta akan wang adalah akar kejahatan).</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Perbezaan Lebih Lanjut: Kisah Para Rasul 2:44-45: Orang-orang percaya menjual harta benda mereka untuk membantu orang-orang yang memerlukan.</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Implikasi: Sikap sambil lewa mencerminkan sikap berdikari Laodikia (Wahyu 3:17).</w:t>
      </w:r>
    </w:p>
    <w:p w14:paraId="54EA515B" w14:textId="1B60C1D0" w:rsidR="00AE5104" w:rsidRPr="00AE5104" w:rsidRDefault="00AE5104" w:rsidP="00680304">
      <w:pPr>
        <w:pStyle w:val="Heading1"/>
      </w:pPr>
      <w:r>
        <w:t>10. Eskatologi Akhir Zaman: Penekanan Pengangkatan Pra-Kesusahan Besar vs. Ketahanan Melalui Kesusahan Besar</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Penganut Injili sering mengajarkan cara untuk melepaskan diri daripada kesengsaraan.</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Kontras PB: Orang percaya menanggung pencubaan (Matius 24:29-31: Berkumpul selepas kesengsaraan; Wahyu 7:14: Orang-orang kudus dari kesengsaraan besar).</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Perbezaan Selanjutnya: 2 Tesalonika 2:1-3: Tiada perhimpunan sehingga kemurtadan dan manusia durhaka.</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Implikasi: Pelarian diri menghalang ketabahan (Yakobus 1:12).</w:t>
      </w:r>
    </w:p>
    <w:p w14:paraId="0BB63B3B" w14:textId="6B13CBB7" w:rsidR="00AE5104" w:rsidRPr="00AE5104" w:rsidRDefault="00AE5104" w:rsidP="00680304">
      <w:pPr>
        <w:pStyle w:val="Heading1"/>
      </w:pPr>
      <w:r>
        <w:t>11. Penglibatan Politik: Perikatan dengan Kuasa vs. Pemisahan Kerajaan</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Penganut Evangelis mungkin mencari pengaruh politik.</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Kontras PB: Kerajaan Yesus &amp;quot;bukan dari dunia ini&amp;quot; (Yohanes 18:36). Roma 13:1-7 tunduk kepada pihak berkuasa tetapi mengutamakan Tuhan (Kisah Para Rasul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Perbezaan Selanjutnya: 2 Korintus 6:14-17: Janganlah bergaul dengan orang yang tidak percaya.</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Implikasi: Kompromi berisiko membawa kepada penyembahan berhala (amaran Wahyu 13).</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Dokumen yang dikompilasi semula ini mengetengahkan keutamaan PB tentang komuniti, kebergantungan kepada Roh (termasuk kurniaan nubuatan yang dijelaskan), dan ketaatan holistik, menggesa refleksi untuk penyelarasan.</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