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Analisis Komprehensif: Percanggahan Antara Doktrin Katolik Rom dan Perjanjian Baru</w:t>
      </w:r>
    </w:p>
    <w:p w14:paraId="6A1EE0C7" w14:textId="77777777" w:rsidR="001D73A0" w:rsidRPr="001D73A0" w:rsidRDefault="001D73A0" w:rsidP="0043676E">
      <w:pPr>
        <w:pStyle w:val="Subtitle"/>
      </w:pPr>
      <w:r>
        <w:t>Pengenalan</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Dokumen ini menyediakan analisis yang menyeluruh dan padu tentang percanggahan antara doktrin Katolik Rom—seperti yang digariskan dalam ajaran rasmi seperti Katekismus Gereja Katolik (CCC)—dan Perjanjian Baru (PB), menggunakan teks alkitabiah Yunani asal untuk ketepatan. Ia menggabungkan pandangan daripada Bapa-bapa Gereja awal (contohnya, Ignatius, Justin Martyr, Irenaeus, Origen, Tertullian, Chrysostom, Augustine), mendedahkan bagaimana perkembangan Katolik kemudian mungkin menyimpang daripada Kitab Suci dan kesaksian patristik.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Dalam tafsiran historis terhadap Wahyu 2-3 (yang lazim dalam eskatologi Protestan), Gereja Tiatira (Wahyu 2:18-29) paling hampir sepadan dengan Gereja Katolik Rom. Ia melambangkan era kepausan (sekitar 500–1500 Masihi) yang penuh dengan kompromi doktrin, penyembahan berhala, dan dominasi, yang dikaitkan dengan &amp;quot;Izebel&amp;quot; yang menggoda ke dalam penyembahan berhala dan &amp;quot;perkara-perkara yang dalam dari Syaitan&amp;quot;—pengkritik mengaitkan ini dengan dogma Maria, skandal pembujangan imam, pemujaan santo/patung, api penyucian, dan transubstansiasi, menggabungkan iman dengan tradisi luar alkitabiah di bawah kuasa kepausan berpusat.</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Analisis ini disusun seperti berikut: jadual percanggahan utama dengan teks-teks Perjanjian Baru; diikuti dengan tema-tema yang disatukan yang menggabungkan ayat-ayat Perjanjian Baru, pandangan Bapa-bapa Gereja, dan pemikiran reflektif. Penganut Katolik berpendapat bahawa Tradisi mengembangkan Kitab Suci; pengkritik mengutamakan sola scriptura dan penjajaran patristik dengan Perjanjian Baru. Untuk kajian yang lebih mendalam, rujuk CCC penuh, Bible interlinear, atau sumber patristik.</w:t>
      </w:r>
    </w:p>
    <w:p w14:paraId="0946E0B8" w14:textId="0A912CB6" w:rsidR="001D73A0" w:rsidRPr="001D73A0" w:rsidRDefault="001D73A0" w:rsidP="0043676E">
      <w:pPr>
        <w:pStyle w:val="Heading1"/>
      </w:pPr>
      <w:r>
        <w:t>Percanggahan: Doktrin Katolik vs. Perjanjian Baru</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Jadual ini menyenaraikan percanggahan utama, yang disokong oleh rujukan CCC, ayat-ayat PB, terjemahan bahasa Yunani asal dan NIV moden. Penganut Katolik melihat ini sebagai perkembangan yang harmoni; pengkritik melihat tambahan yang menentang teks alkitabiah yang jelas.</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Doktrin Katolik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Ringkasan Pengajaran Katolik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Percanggahan PB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Teks dan Terjemahan Yunani Asal (NIV)</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Memanggil Paderi &amp;quot;Bapa&amp;quot;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(1549-1553): Para imam sebagai bapa rohani in persona Christi, daripada tradisi.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Matius 23:9 melarang memanggil mana-mana lelaki sebagai &amp;quot;bapa&amp;quot; di bumi (satu Bapa di syurga); dilihat sebagai gelaran paderi yang melarang (pembelaan Katolik: hiperbolik terhadap kemunafikan).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πατέρα μὴ καλέσητε ὑμῶν ἐπὶ τῆς γῆς· εἷς γάρ ἐτστιν ἐτστιν ὑμῶν ὁ οὐράνιος. Dan jangan memanggil sesiapa pun di bumi &amp;#39;bapa&amp;#39;, kerana kamu mempunyai satu Bapa, dan Dia ada di syurga.</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Berdoa dengan Kata-kata Berulang (contohnya, Rosario)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(2708, 2691): Doa berulang-ulang sebagai meditasi, berakar umbi dalam tradisi.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Matius 6:7 memberi amaran terhadap pengulangan yang sia-sia seperti orang kafir.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Προσευχόμενοι δὲ μὴ βατταλογήσητε, ὥσπερ οἱ ἐθνικοί· δοκοῦιϽντ ἐν τῇ πολυλογίᾳ αὐτῶν εἰσακουσθήσονται. Dan apabila kamu berdoa, jangan terus mengoceh seperti orang kafir, kerana mereka menyangka mereka akan didengari kerana banyak perkataan mereka.</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Maria sebagai Pengantara/Penebus Bersama dan Pendoa Syafaat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(969, 971): Maria sebagai Pengantara dan penyokong syafaat.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Timotius 2:5: Hanya ada satu pengantara, Kristus Yesus; ditambah pula dengan perantaraan orang-orang kudus/Maria.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Εἷς γὰρ Θεός, εἷς καὶ μεσίτης Θεοῦ καὶ ἀνθρώπων, ἄνθων Χριστὸς Ἰησοῦς. Kerana ada satu Tuhan dan satu pengantara antara Tuhan dan manusia, manusia Kristus Yesus.</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Keselamatan melalui Iman dan Perbuatan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(2017-2029): Pembenaran melalui iman, pembaptisan, dan perbuatan yang bekerjasama dengan rahmat (memetik Yakobus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Efesus 2:8-9: Oleh rahmat melalui iman, bukan perbuatan (supaya tidak bermegah); mengecualikan perbuatan yang berjasa (Yakobus tentang membuktikan iman).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Τῇ γὰρ χάριτί ἐστε σεσῳσμένοι διὰ πίστεως, καὶ τοῦτο οὐκ ὐκ ὐ·ὐ Θεοῦ τὸ δῶρον. οὐκ ἐξ ἔργων, ἵνα μή τις καυχήσηται. Sebab karena kasih karunia kamu diselamatkan oleh iman—dan ini bukan dari dirimu sendiri, tetapi pemberian Allah—bukan karena perbuatanmu, supaya tidak ada seorangpun yang dapat memegahkan diri.</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Selibat Paderi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(1579): Mewajibkan pembujangan untuk paderi-paderi ritus Latin sebagai disiplin yang meniru Kristus.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Timotius 3:2: Pendeta sebagai suami kepada seorang isteri; membenarkan paderi yang berkahwin.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Δεῖ οὖν τὸν ἐπίσκοπον ἀνεπίλημπτον εἶναι, μιᾶς γυναικὸν,ς νηφάλιον, σώφρονα, κόσμιον, φιλόξενον, διδακτικόν. Sekarang pengawas hendaklah tidak bercela, setia kepada isterinya, sederhana, mengawal diri, terhormat, peramah, pandai mengajar.</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Ketidaksempurnaan dan Keutamaan Paus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(889-892): Paus sebagai pengganti Petrus dengan kema&amp;#39;suman dalam iman/moral.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Matius 16:18-19: Petrus sebagai asas; &amp;quot;Petros&amp;quot; (batu kecil) vs. &amp;quot;petra&amp;quot; (batu asas); tafsiran: Petrus, pengakuan, atau Kristus (rujuk 1 Kor. 10:4); tiada pengganti/kesempurnaan. 1 Petrus 2:5: Orang percaya sebagai batu hidup.</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κἀγὼ δέ σοι λέγω ὅτι σὺ εἶ Πέτρος, καὶ ἐπὶ ταύτῃ τῇ πέοδρὺ μου τὴν ἐκκλησίαν... δώσω σοι τὰς κλεῖδας... Dan Aku berkata kepadamu bahawa engkau adalah Petrus, dan di atas batu karang ini Aku akan membina gereja-Ku... Aku akan memberikan kepadamu kunci-kunci kerajaan syurga...</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Api Penyucian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(1030-1032): Pemurnian selepas kematian untuk penyucian yang tidak sempurna.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Ibrani 9:27: Kematian kemudian penghakiman; tiada keadaan perantaraan (rujuk 2 Kor. 5:8).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ἅπαξ ἀποθανεῖτν, ὰμδτν, καὶ κρίσις. Sama seperti orang ditakdirkan untuk mati sekali, dan selepas itu untuk menghadapi penghakiman.</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Transubstansiasi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(1373-1377): Kehadiran sebenar melalui perubahan bahan.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Korintus 11:24-25: Peringatan, bukan secara harfiah; Ibrani 10:10-14: Korban sekali untuk selama-lamanya.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τοῦτο ποιεῖτε εἰς τὴν ἐμὴν ἀνάμνησιν. ... lakukan ini untuk mengenang saya.</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Pembaptisan Bayi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(1250-1252): Bayi untuk dosa asal, berdasarkan isi rumah.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Kisah Para Rasul 2:38: Bertaubatlah, kemudian baptislah; Markus 16:16: Percayalah dahulu; jangan ada bayi yang lahir secara terang-terangan.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καὶ βαπτισθήτω ἕκαστος ὑμῶν. Bertobatlah dan hendaklah kamu dibaptiskan, kamu semua...</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Dogma Marian (contohnya, Konsepsi Tanpa Noda, Asumsi, Keperawanan Abadi)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(491-493, 966, 499-500): Dogma daripada tradisi.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Matius 13:55-56: Saudara/saudari Yesus menyiratkan anak-anak lain; Roma 3:23: Semua berdosa; tiada pengandaian/ketidakberdosaan.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οὐχ ἡ μήτηρ αὐτοῦ λέγεται Μαριὰμ καὶ οἱ ἀδελφοὶ αὐτοῦ, bukankah ini anak lelakinya? Bukankah ibunya bernama Maria, dan bukankah saudara-saudaranya...</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Penghormatan terhadap Orang Suci dan Patung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(2132, 1192): Penghormatan (bukan penyembahan) terhadap patung/orang suci.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Kisah Para Rasul 10:25-26: Petrus menolak penyembahan; Wahyu 19:10: Melarang penyembahan malaikat/orang suci; Keluaran 20:4-5 (patung ukiran).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ὁ δὲ Πέτρος ἤγειρεν αὐτὸν λέγων, Ἀνάστα· κἀγὼ αὐτὸς ὐρτνν εἰμι. Tetapi Petrus menyuruh dia bangun. &amp;quot;Berdirilah,&amp;quot; katanya, &amp;quot;Saya hanya seorang lelaki.&amp;quot;</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Tema dan Pemikiran Terpadu: Mengintegrasikan Perjanjian Baru, Bapa-bapa Gereja, dan Refleksi</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Bahagian ini menyatukan tema-tema umum (cth., autoriti, keselamatan, pengantaraan) daripada percanggahan PB dan pandangan patristik, menggabungkan petikan Yunani/NIV asal, Bapa, dan pemikiran reflektif. Bapa sering sejajar dengan penekanan PB (cth., sola scriptura, iman sahaja), kekurangan sokongan untuk doktrin-doktrin kemudian—menyerlahkan perkembangan &amp;quot;Tiatiran&amp;quot; pasca-rasuah. Penganut Katolik memetik sokongan patristik terpilih; pengkritik menyatakan perbezaan.</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Kewibawaan dan Hierarki (Termasuk Ketidaksuburan Kepausan, Keutamaan, dan Gelaran seperti &amp;quot;Bapa&amp;quot;): CCC mengangkat ketidaksuburan/keutamaan kepausan dan gelaran &amp;quot;Bapa&amp;quot; keimamatan; PB memberi amaran terhadap kewibawaan yang tinggi (Mat. 23:9: καὶ πατέρα μὴ καλέσητε... – NIV: Jangan panggil sesiapa pun di bumi &amp;#39;bapa&amp;#39;...). Matius 16:18-19: Petros (batu kecil) vs. petra; tiada pengganti/ketidaksuburan; 1 Petrus 2:5: Orang percaya sebagai batu hidup. Bapa bercampur: Hormati Rom/Petrus (Irenaeus menyenaraikan penggantian, Cyprian), tetapi tiada ketuanan/ketidaksuburan; Chrysostom: Batu sebagai &amp;quot;iman pengakuannya&amp;quot;; Origen/Augustine: Kristus sebagai batu; majlis membetulkan paus. Pemikiran: Peralihan daripada kepimpinan egalitarian PB kepada kuasa institusional merangkumi penguasaan Tiatira; &amp;quot;Keutamaan kehormatan&amp;quot; bapa mempersoalkan keterlaluan.</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Keselamatan dan Pembenaran (Iman Sahaja vs. Iman + Perbuatan Berjasa): CCC memerlukan perbuatan untuk pembenaran; PB: Rahmat/iman, bukan perbuatan (Efesus 2:8-9: Τῇ γὰρ χάριτί... οὐκ ἐξ ἔργων – NIV: Oleh rahmat... bukan oleh perbuatan...). Bapa-bapa bercanggah dengan CCC: Chrysostom (Hom. Gal. 3:5): &amp;quot;Iman sahaja cukup untuk kebenaran&amp;quot;; Aristides: &amp;quot;Dengan iman sahaja&amp;quot;; Irenaeus/Clement dari Rom mengesahkan iman sahaja. Pemikiran: Bapa-bapa menggemakan kurnia keselamatan Paulus, mempersoalkan sistem merit Katolik sebagai pasca-rasuah; mencairkan jaminan PB, menggabungkan kompromi Tiatira.</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Syafaat, Pengantaraan, dan Penghormatan (Maria sebagai Pengantara, Orang Suci/Gambar): CCC: Maria sebagai Pengantara (969); penghormatan kepada orang suci/gambar (2132). PB: Satu-satunya pengantara Kristus (1 Tim. 2:5: Εἷς... μεσίτης... – NIV: Satu pengantara... Kristus Yesus); Petrus menolak penyembahan (Kisah Para Rasul 10:25-26: ὁ δὲ Πέτρος... – NIV: Aku sendiri hanya manusia); melarang penyembahan malaikat/orang suci (Wahyu 19:10). Para bapa menafikan pengangkatan Maria: Origen: Maria memerlukan penebusan; Basil: Diragui; Tertullian/Krisostom: Sombong/ditegur; tiada Konsepsi Tanpa Noda awal. Pemikiran: Mengangkat melebihi akses langsung PB/Bapa-bapa kepada Tuhan; mencerminkan Jezebel/penyembahan berhala Tiatira, dengan patung-patung ukiran yang menentang perintah alkitabiah.</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Sakramen dan Ritual (Transubstansiasi, Pembaptisan Bayi, Doa Berulang): KGK: Perubahan zat (1374); pembaptisan bayi (1250); Rosario berulang (2708). PB: Peringatan (1 Kor. 11:24: εἰς τὴν ἐμὴν ἀνάμνησιν – NIV: Lakukan ini sebagai peringatan...); bertaubat/percaya dahulu (Kisah Para Rasul 2:38: Μετανοήσατε... – NIV: Bertaubatlah dan hendaklah kamu dibaptis...); tiada pengulangan yang sia-sia (Mat. 6:7: μὴ βατταλογήσητε... – NIV: Janganlah terus-menerus mengoceh...). Simbolik bapa: Athenagoras/Tertullian/Origen/Augustine/Eusebius menolak Ekaristi literal. Pemikiran: PB menekankan iman/simbolisme peribadi berbanding ritual; Pandangan peringatan bapa vs. skolastisisme zaman pertengahan mengetengahkan bentuk-bentuk ekstra-alkitabiah Tiatira.</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Api Penyucian dan Kehidupan Akhirat: CCC: Pemurnian selepas kematian (1030). PB: Kematian kemudian penghakiman (Ibr. 9:27: ἀπόκειται... κρίσις – NIV: Ditakdirkan untuk mati sekali... menghadapi penghakiman); kehadiran serta-merta dengan Tuhan (2 Kor. 5:8). Bapa-bapa bercampur/menolak: Aphrahat/Polycarp tiada api penyucian; Origen simbolik (bukan menghukum); doktrin seragam lewat (abad ke-12). Pemikiran: Tidak mempunyai kemuktamadan PB/Bapa-bapa tentang karya Kristus (Yohanes 19:30); doa untuk orang mati ≠ sistem perbendaharaan/merit, mencadangkan penambahan Tiatira.</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Keperluan Selibat dan Paderi: CCC: Selibat yang diwajibkan (1579). PB: Penjaga yang berkahwin (1 Tim. 3:2: μιᾶς γυναικὸς ἄνδρα – NIV: Setia kepada isterinya). Bapa-bapa: Paderi yang berkahwin secara normatif (abad ke-1-4); Ignatius memuji kawalan diri (tiada larangan); Clement dari Alexandria/Jerome menyatakan pemimpin yang berkahwin; dikuatkuasakan kemudian (abad ke-11). Pemikiran: Disiplin, bukan doktrin; Kelonggaran bapa mendedahkan legalisme Tiatira yang menentang kepraktisan PB.</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Sola Scriptura dan Autoriti Keseluruhan: CCC mengangkat Tradisi/Magisterium secara sama rata. PB/Bapa-bapa: Berpusatkan Kitab Suci (contohnya, Athanasius/Irenaeus/Jerome/Clement dari Alexandria mengesahkan Kitab Suci sahaja). Pemikiran: Pemusatan Bible Bapa mencabar sumber dwi-Katolik; merangkum kesilapan Tiatira yang diterima, menyimpang daripada kesaksian PB/patristik.</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Analisis terpadu ini mendedahkan doktrin Katolik sebagai perkembangan kemudian, yang seringkali bertentangan dengan kesederhanaan PB dan penekanan patristik awal—yang merangkumi campuran Tiatira. Penerokaan pembelaan dan kritikan yang seimbang digalakkan.</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