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बायबलमधील प्रवासाचे सात टप्पे – एक आराखडा</w:t>
      </w:r>
    </w:p>
    <w:p w14:paraId="733A424D" w14:textId="77777777" w:rsidR="00774784" w:rsidRPr="00774784" w:rsidRDefault="00774784" w:rsidP="00AA4055">
      <w:pPr>
        <w:pStyle w:val="Heading1"/>
      </w:pPr>
      <w:r>
        <w:t>प्रस्तावना</w:t>
      </w:r>
    </w:p>
    <w:p w14:paraId="1D0E847B" w14:textId="77777777" w:rsidR="00774784" w:rsidRPr="00774784" w:rsidRDefault="00774784" w:rsidP="00774784">
      <w:r>
        <w:t>खालील दस्तऐवज इब्रीकरांस पत्र ३:७-४:११ आणि १ करिंथकरांस पत्र १०:१-६ या वचनांवरून प्रेरित आहे, ज्यात शब्बाथ विश्रांतीकडे नेणाऱ्या वेगवेगळ्या प्रवासांविषयी सांगितले आहे. इब्रीकरांस पत्रात, आपल्याला सृष्टीनंतरची देवाची विश्रांती, इस्राएली लोकांचा प्रतिज्ञा केलेल्या भूमीकडे केलेला प्रवास, येशूचा प्रवास आणि देवाच्या विश्रांतीमध्ये प्रवेश करण्यासाठी विश्वासणाऱ्याचा प्रयत्न यांचे संदर्भ आढळतात. हा दस्तऐवज या प्रवासांना सात टप्प्यांमध्ये मांडतो आणि त्यांच्यातील साम्य व संबंध दर्शवतो.</w:t>
      </w:r>
    </w:p>
    <w:p w14:paraId="50FD1A81" w14:textId="53A45D78" w:rsidR="00774784" w:rsidRPr="00774784" w:rsidRDefault="00774784" w:rsidP="00774784">
      <w:pPr>
        <w:numPr>
          <w:ilvl w:val="0"/>
          <w:numId w:val="2"/>
        </w:numPr>
      </w:pPr>
      <w:r>
        <w:t>सृष्टीचा प्रवास सृष्टीच्या सात दिवसांचे वर्णन करतो, ज्याचा शेवट देवाच्या विश्रांतीत होतो. इब्री ४:४</w:t>
      </w:r>
    </w:p>
    <w:p w14:paraId="18EEAD11" w14:textId="18358DFC" w:rsidR="00774784" w:rsidRPr="00774784" w:rsidRDefault="00774784" w:rsidP="00774784">
      <w:pPr>
        <w:numPr>
          <w:ilvl w:val="0"/>
          <w:numId w:val="2"/>
        </w:numPr>
      </w:pPr>
      <w:r>
        <w:t>इब्री लोकांचा प्रवास इजिप्तमधील गुलामगिरीपासून ते वचन दिलेल्या भूमीपर्यंत इस्राएल लोकांचा मागोवा घेतो. इब्री ४:८</w:t>
      </w:r>
    </w:p>
    <w:p w14:paraId="177235BA" w14:textId="1F6CC585" w:rsidR="00774784" w:rsidRPr="00774784" w:rsidRDefault="00774784" w:rsidP="00774784">
      <w:pPr>
        <w:numPr>
          <w:ilvl w:val="0"/>
          <w:numId w:val="2"/>
        </w:numPr>
      </w:pPr>
      <w:r>
        <w:t>मसीहाचा प्रवास येशूच्या जन्मापासून ते स्वर्गारोहणापर्यंतच्या जीवनाचा मागोवा घेतो. इब्री ४:१० (NASB)</w:t>
      </w:r>
    </w:p>
    <w:p w14:paraId="1383DE2A" w14:textId="49717C29" w:rsidR="00774784" w:rsidRPr="00774784" w:rsidRDefault="00774784" w:rsidP="00774784">
      <w:pPr>
        <w:numPr>
          <w:ilvl w:val="0"/>
          <w:numId w:val="2"/>
        </w:numPr>
      </w:pPr>
      <w:r>
        <w:t>शिष्य/संत प्रवास हा विश्वासणाऱ्याचा अविश्वासापासून स्वर्गीय राज्यात प्रवेश करण्यापर्यंतचा मार्ग दर्शवतो. इब्री ४:११</w:t>
      </w:r>
    </w:p>
    <w:p w14:paraId="44EEB092" w14:textId="77777777" w:rsidR="00774784" w:rsidRPr="00774784" w:rsidRDefault="00774784" w:rsidP="00774784">
      <w:r>
        <w:t>प्रत्येक प्रवास सात टप्प्यांमध्ये विभागलेला आहे, आणि प्रत्येक टप्प्याशी संबंधित प्रतीकात्मक संख्या दर्शवणारा एक संख्यात्मक प्रासंगिकता स्तंभ आहे, ज्या विविध बायबलमधील संदर्भांमधून घेतल्या आहेत.</w:t>
      </w:r>
    </w:p>
    <w:p w14:paraId="13F8BD8A" w14:textId="77777777" w:rsidR="00774784" w:rsidRPr="00774784" w:rsidRDefault="00774784" w:rsidP="000D5213">
      <w:pPr>
        <w:pStyle w:val="Heading1"/>
      </w:pPr>
      <w:r>
        <w:t>टप्प्यांचा आढावा</w:t>
      </w:r>
    </w:p>
    <w:p w14:paraId="488C0B35" w14:textId="77777777" w:rsidR="00774784" w:rsidRPr="00774784" w:rsidRDefault="00774784" w:rsidP="00774784">
      <w:r>
        <w:t>चारही प्रवासांमधील प्रत्येक टप्पा काय दर्शवतो याचा संक्षिप्त आढावा खाली दिला आहे:</w:t>
      </w:r>
    </w:p>
    <w:p w14:paraId="3F96D34F" w14:textId="0E26C910" w:rsidR="00774784" w:rsidRPr="00774784" w:rsidRDefault="00774784" w:rsidP="00774784">
      <w:pPr>
        <w:numPr>
          <w:ilvl w:val="0"/>
          <w:numId w:val="3"/>
        </w:numPr>
      </w:pPr>
      <w:r>
        <w:t>टप्पा ०: प्रवास सुरू होण्यापूर्वीची प्रारंभिक अवस्था, जी पाप, गोंधळ, बंधन किंवा अविश्वास यांनी वैशिष्ट्यीकृत असते.</w:t>
      </w:r>
    </w:p>
    <w:p w14:paraId="18355C7C" w14:textId="7B9F16FF" w:rsidR="00774784" w:rsidRPr="00774784" w:rsidRDefault="00774784" w:rsidP="00774784">
      <w:pPr>
        <w:numPr>
          <w:ilvl w:val="0"/>
          <w:numId w:val="3"/>
        </w:numPr>
      </w:pPr>
      <w:r>
        <w:t>टप्पा १: प्रकाश, विश्वास, श्रद्धा किंवा उदय यांसह प्रवासाची सुरुवात.</w:t>
      </w:r>
    </w:p>
    <w:p w14:paraId="5229D245" w14:textId="6ED9AA95" w:rsidR="00774784" w:rsidRPr="00774784" w:rsidRDefault="00774784" w:rsidP="00774784">
      <w:pPr>
        <w:numPr>
          <w:ilvl w:val="0"/>
          <w:numId w:val="3"/>
        </w:numPr>
      </w:pPr>
      <w:r>
        <w:t>टप्पा २: जुन्या अवस्थेपासून वेगळे होणे किंवा नवीन अवस्थेकडे वळणे, पश्चात्ताप.</w:t>
      </w:r>
    </w:p>
    <w:p w14:paraId="29747703" w14:textId="254F02EF" w:rsidR="00774784" w:rsidRPr="00774784" w:rsidRDefault="00774784" w:rsidP="00774784">
      <w:pPr>
        <w:numPr>
          <w:ilvl w:val="0"/>
          <w:numId w:val="3"/>
        </w:numPr>
      </w:pPr>
      <w:r>
        <w:t>टप्पा ३: जन्म किंवा प्रवास, बहुतेकदा पाण्याद्वारे. दफन आणि नवीन जीवन.</w:t>
      </w:r>
    </w:p>
    <w:p w14:paraId="74066EAD" w14:textId="77777777" w:rsidR="00774784" w:rsidRPr="00774784" w:rsidRDefault="00774784" w:rsidP="00774784">
      <w:pPr>
        <w:numPr>
          <w:ilvl w:val="0"/>
          <w:numId w:val="3"/>
        </w:numPr>
      </w:pPr>
      <w:r>
        <w:t>टप्पा ४: मार्गदर्शन किंवा नियम किंवा आत्म्याचा स्वीकार.</w:t>
      </w:r>
    </w:p>
    <w:p w14:paraId="35D0D2B7" w14:textId="312D2AAD" w:rsidR="00774784" w:rsidRPr="00774784" w:rsidRDefault="00774784" w:rsidP="00774784">
      <w:pPr>
        <w:numPr>
          <w:ilvl w:val="0"/>
          <w:numId w:val="3"/>
        </w:numPr>
      </w:pPr>
      <w:r>
        <w:t>टप्पा ५: परीक्षेचा किंवा कसोटीचा काळ. तसेच, कृपेचा काळ.</w:t>
      </w:r>
    </w:p>
    <w:p w14:paraId="273097AA" w14:textId="67B6FA58" w:rsidR="00774784" w:rsidRPr="00774784" w:rsidRDefault="00774784" w:rsidP="00774784">
      <w:pPr>
        <w:numPr>
          <w:ilvl w:val="0"/>
          <w:numId w:val="3"/>
        </w:numPr>
      </w:pPr>
      <w:r>
        <w:t>टप्पा ६: एक नवीन निर्मिती किंवा पलीकडे जाणे, अनेकदा न्यायासह. आणखी एक दफन आणि पुनरुत्थान.</w:t>
      </w:r>
    </w:p>
    <w:p w14:paraId="0E371ECA" w14:textId="0CB77456" w:rsidR="00774784" w:rsidRPr="00774784" w:rsidRDefault="00774784" w:rsidP="00774784">
      <w:pPr>
        <w:numPr>
          <w:ilvl w:val="0"/>
          <w:numId w:val="3"/>
        </w:numPr>
      </w:pPr>
      <w:r>
        <w:t>टप्पा ७: विश्रांती किंवा पूर्तता, पवित्रता, प्रवासाचे ध्येय.</w:t>
      </w:r>
    </w:p>
    <w:p w14:paraId="73A4F08A" w14:textId="77777777" w:rsidR="00774784" w:rsidRPr="00774784" w:rsidRDefault="00774784" w:rsidP="00774784">
      <w:r>
        <w:t>खालील तक्त्यामध्ये चारही प्रवासांमधील प्रत्येक टप्प्याचा तपशील, NASB मधील संबंधित शास्त्रवचनांच्या संदर्भांसह दिला आहे.</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तक्ता: बायबलमधील प्रवासाचे सात टप्पे</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टप्पा</w:t>
            </w:r>
          </w:p>
        </w:tc>
        <w:tc>
          <w:tcPr>
            <w:tcW w:w="0" w:type="auto"/>
            <w:vAlign w:val="center"/>
            <w:hideMark/>
          </w:tcPr>
          <w:p w14:paraId="3FBB3A95" w14:textId="77777777" w:rsidR="004509A2" w:rsidRPr="008C0C87" w:rsidRDefault="004509A2" w:rsidP="001B72EA">
            <w:pPr>
              <w:rPr>
                <w:b/>
                <w:bCs/>
                <w:sz w:val="18"/>
                <w:szCs w:val="18"/>
              </w:rPr>
            </w:pPr>
            <w:r>
              <w:t>निर्मितीचा प्रवास</w:t>
            </w:r>
          </w:p>
        </w:tc>
        <w:tc>
          <w:tcPr>
            <w:tcW w:w="0" w:type="auto"/>
            <w:vAlign w:val="center"/>
            <w:hideMark/>
          </w:tcPr>
          <w:p w14:paraId="0CC32E23" w14:textId="77777777" w:rsidR="004509A2" w:rsidRPr="008C0C87" w:rsidRDefault="004509A2" w:rsidP="001B72EA">
            <w:pPr>
              <w:rPr>
                <w:b/>
                <w:bCs/>
                <w:sz w:val="18"/>
                <w:szCs w:val="18"/>
              </w:rPr>
            </w:pPr>
            <w:r>
              <w:t>हिब्रू प्रवास</w:t>
            </w:r>
          </w:p>
        </w:tc>
        <w:tc>
          <w:tcPr>
            <w:tcW w:w="0" w:type="auto"/>
            <w:vAlign w:val="center"/>
            <w:hideMark/>
          </w:tcPr>
          <w:p w14:paraId="36CDBD8C" w14:textId="77777777" w:rsidR="004509A2" w:rsidRPr="008C0C87" w:rsidRDefault="004509A2" w:rsidP="001B72EA">
            <w:pPr>
              <w:rPr>
                <w:b/>
                <w:bCs/>
                <w:sz w:val="18"/>
                <w:szCs w:val="18"/>
              </w:rPr>
            </w:pPr>
            <w:r>
              <w:t>मसीहाचा प्रवास</w:t>
            </w:r>
          </w:p>
        </w:tc>
        <w:tc>
          <w:tcPr>
            <w:tcW w:w="0" w:type="auto"/>
            <w:vAlign w:val="center"/>
            <w:hideMark/>
          </w:tcPr>
          <w:p w14:paraId="0DED6C9E" w14:textId="5057B176" w:rsidR="004509A2" w:rsidRPr="008C0C87" w:rsidRDefault="004509A2" w:rsidP="001B72EA">
            <w:pPr>
              <w:rPr>
                <w:b/>
                <w:bCs/>
                <w:sz w:val="18"/>
                <w:szCs w:val="18"/>
              </w:rPr>
            </w:pPr>
            <w:r>
              <w:t>शिष्य/संत यात्रा</w:t>
            </w:r>
          </w:p>
        </w:tc>
        <w:tc>
          <w:tcPr>
            <w:tcW w:w="0" w:type="auto"/>
          </w:tcPr>
          <w:p w14:paraId="7BB49B49" w14:textId="3052D511" w:rsidR="004509A2" w:rsidRPr="008C0C87" w:rsidRDefault="009B4E9E" w:rsidP="001B72EA">
            <w:pPr>
              <w:rPr>
                <w:b/>
                <w:bCs/>
                <w:sz w:val="18"/>
                <w:szCs w:val="18"/>
              </w:rPr>
            </w:pPr>
            <w:r>
              <w:t>संख्यात्मक प्रासंगिकता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टप्पा ० प्रारंभिक अवस्था, गोंधळ, बंधन, अनुपस्थिती, अविश्वास</w:t>
            </w:r>
          </w:p>
        </w:tc>
        <w:tc>
          <w:tcPr>
            <w:tcW w:w="0" w:type="auto"/>
            <w:vAlign w:val="center"/>
            <w:hideMark/>
          </w:tcPr>
          <w:p w14:paraId="349619DE" w14:textId="77777777" w:rsidR="004509A2" w:rsidRPr="008C0C87" w:rsidRDefault="004509A2" w:rsidP="001B72EA">
            <w:pPr>
              <w:rPr>
                <w:sz w:val="18"/>
                <w:szCs w:val="18"/>
              </w:rPr>
            </w:pPr>
            <w:r>
              <w:t>निराकार आणि अंधार, उत्पत्ती १:२</w:t>
            </w:r>
          </w:p>
        </w:tc>
        <w:tc>
          <w:tcPr>
            <w:tcW w:w="0" w:type="auto"/>
            <w:vAlign w:val="center"/>
            <w:hideMark/>
          </w:tcPr>
          <w:p w14:paraId="7D6B22B3" w14:textId="39B579BD" w:rsidR="004509A2" w:rsidRPr="008C0C87" w:rsidRDefault="004509A2" w:rsidP="001B72EA">
            <w:pPr>
              <w:rPr>
                <w:sz w:val="18"/>
                <w:szCs w:val="18"/>
              </w:rPr>
            </w:pPr>
            <w:r>
              <w:t>इजिप्तमधील गुलाम निर्गम १:८-१४</w:t>
            </w:r>
          </w:p>
        </w:tc>
        <w:tc>
          <w:tcPr>
            <w:tcW w:w="0" w:type="auto"/>
            <w:vAlign w:val="center"/>
            <w:hideMark/>
          </w:tcPr>
          <w:p w14:paraId="121F310E" w14:textId="77777777" w:rsidR="004509A2" w:rsidRPr="008C0C87" w:rsidRDefault="004509A2" w:rsidP="001B72EA">
            <w:pPr>
              <w:rPr>
                <w:sz w:val="18"/>
                <w:szCs w:val="18"/>
              </w:rPr>
            </w:pPr>
            <w:r>
              <w:t>प्रकट न होणे योहान १:१-२</w:t>
            </w:r>
          </w:p>
        </w:tc>
        <w:tc>
          <w:tcPr>
            <w:tcW w:w="0" w:type="auto"/>
            <w:vAlign w:val="center"/>
            <w:hideMark/>
          </w:tcPr>
          <w:p w14:paraId="51A99BA9" w14:textId="77777777" w:rsidR="004509A2" w:rsidRPr="008C0C87" w:rsidRDefault="004509A2" w:rsidP="001B72EA">
            <w:pPr>
              <w:rPr>
                <w:sz w:val="18"/>
                <w:szCs w:val="18"/>
              </w:rPr>
            </w:pPr>
            <w:r>
              <w:t>अविश्वास इफिसकरांस २:१-३; २ करिंथकरांस ४:४</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टप्पा १ प्रकाश, विश्वास, उदय, श्रद्धा</w:t>
            </w:r>
          </w:p>
        </w:tc>
        <w:tc>
          <w:tcPr>
            <w:tcW w:w="0" w:type="auto"/>
            <w:vAlign w:val="center"/>
            <w:hideMark/>
          </w:tcPr>
          <w:p w14:paraId="1C7E812B" w14:textId="77777777" w:rsidR="004509A2" w:rsidRPr="008C0C87" w:rsidRDefault="004509A2" w:rsidP="001B72EA">
            <w:pPr>
              <w:rPr>
                <w:sz w:val="18"/>
                <w:szCs w:val="18"/>
              </w:rPr>
            </w:pPr>
            <w:r>
              <w:t>प्रकाश निर्माण केला आणि प्रकाशाला अंधारापासून वेगळे केले उत्पत्ती १:३-५; योहान १:४-५; प्रेषितांची कृत्ये २६:१८</w:t>
            </w:r>
          </w:p>
        </w:tc>
        <w:tc>
          <w:tcPr>
            <w:tcW w:w="0" w:type="auto"/>
            <w:vAlign w:val="center"/>
            <w:hideMark/>
          </w:tcPr>
          <w:p w14:paraId="3C2E0B77" w14:textId="4276DC0A" w:rsidR="004509A2" w:rsidRPr="008C0C87" w:rsidRDefault="004509A2" w:rsidP="001B72EA">
            <w:pPr>
              <w:rPr>
                <w:sz w:val="18"/>
                <w:szCs w:val="18"/>
              </w:rPr>
            </w:pPr>
            <w:r>
              <w:t>चमत्कारांवर विश्वास ठेवून इजिप्तमधून बाहेर आले. निर्गम ४:३१; निर्गम १०:२१-२३; निर्गम १२:३१-३३</w:t>
            </w:r>
          </w:p>
        </w:tc>
        <w:tc>
          <w:tcPr>
            <w:tcW w:w="0" w:type="auto"/>
            <w:vAlign w:val="center"/>
            <w:hideMark/>
          </w:tcPr>
          <w:p w14:paraId="4D7A9A96" w14:textId="77777777" w:rsidR="004509A2" w:rsidRPr="008C0C87" w:rsidRDefault="004509A2" w:rsidP="001B72EA">
            <w:pPr>
              <w:rPr>
                <w:sz w:val="18"/>
                <w:szCs w:val="18"/>
              </w:rPr>
            </w:pPr>
            <w:r>
              <w:t>जन्म इजिप्तमधून बाहेर आले योहान ८:१२; मत्तय २:२; योहान १२:४६; यशया ९:२; मत्तय ४:१६; योहान १:४-५</w:t>
            </w:r>
          </w:p>
        </w:tc>
        <w:tc>
          <w:tcPr>
            <w:tcW w:w="0" w:type="auto"/>
            <w:vAlign w:val="center"/>
            <w:hideMark/>
          </w:tcPr>
          <w:p w14:paraId="73895BD5" w14:textId="77777777" w:rsidR="004509A2" w:rsidRPr="008C0C87" w:rsidRDefault="004509A2" w:rsidP="001B72EA">
            <w:pPr>
              <w:rPr>
                <w:sz w:val="18"/>
                <w:szCs w:val="18"/>
              </w:rPr>
            </w:pPr>
            <w:r>
              <w:t>विश्वास २ करिंथकर ४:६; इफिसकर ५:८; प्रेषितांची कृत्ये २६:१८</w:t>
            </w:r>
          </w:p>
        </w:tc>
        <w:tc>
          <w:tcPr>
            <w:tcW w:w="0" w:type="auto"/>
          </w:tcPr>
          <w:p w14:paraId="3C4A1867" w14:textId="555606B8" w:rsidR="004509A2" w:rsidRPr="008C0C87" w:rsidRDefault="00941E91" w:rsidP="001B72EA">
            <w:pPr>
              <w:rPr>
                <w:sz w:val="18"/>
                <w:szCs w:val="18"/>
              </w:rPr>
            </w:pPr>
            <w:r>
              <w:t>अनुवाद ६:४</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टप्पा २: विभक्तता, वळणे, निर्दोषता, पश्चात्ताप</w:t>
            </w:r>
          </w:p>
        </w:tc>
        <w:tc>
          <w:tcPr>
            <w:tcW w:w="0" w:type="auto"/>
            <w:vAlign w:val="center"/>
            <w:hideMark/>
          </w:tcPr>
          <w:p w14:paraId="7D6DCD65" w14:textId="77777777" w:rsidR="004509A2" w:rsidRPr="008C0C87" w:rsidRDefault="004509A2" w:rsidP="001B72EA">
            <w:pPr>
              <w:rPr>
                <w:sz w:val="18"/>
                <w:szCs w:val="18"/>
              </w:rPr>
            </w:pPr>
            <w:r>
              <w:t>पाणी वेगळे करून अवकाशाला आकाशात रूपांतरित केले. उत्पत्ती १:६-८</w:t>
            </w:r>
          </w:p>
        </w:tc>
        <w:tc>
          <w:tcPr>
            <w:tcW w:w="0" w:type="auto"/>
            <w:vAlign w:val="center"/>
            <w:hideMark/>
          </w:tcPr>
          <w:p w14:paraId="786DA9C1" w14:textId="77777777" w:rsidR="004509A2" w:rsidRPr="008C0C87" w:rsidRDefault="004509A2" w:rsidP="001B72EA">
            <w:pPr>
              <w:rPr>
                <w:sz w:val="18"/>
                <w:szCs w:val="18"/>
              </w:rPr>
            </w:pPr>
            <w:r>
              <w:t>इजिप्तपासून देवाकडे वळा, पाणी दुभंगले, निर्गम १४:२१-२२; निर्गम १४:२८; गलतीकरांस पत्र ४:७-८; रोमकरांस पत्र ६:१५-१८</w:t>
            </w:r>
          </w:p>
        </w:tc>
        <w:tc>
          <w:tcPr>
            <w:tcW w:w="0" w:type="auto"/>
            <w:vAlign w:val="center"/>
            <w:hideMark/>
          </w:tcPr>
          <w:p w14:paraId="221639F1" w14:textId="69EFAC67" w:rsidR="004509A2" w:rsidRPr="008C0C87" w:rsidRDefault="004509A2" w:rsidP="001B72EA">
            <w:pPr>
              <w:rPr>
                <w:sz w:val="18"/>
                <w:szCs w:val="18"/>
              </w:rPr>
            </w:pPr>
            <w:r>
              <w:t>निष्पाप जीवन मत्तय २; मत्तय ४:१७; इब्री ४:१५</w:t>
            </w:r>
          </w:p>
        </w:tc>
        <w:tc>
          <w:tcPr>
            <w:tcW w:w="0" w:type="auto"/>
            <w:vAlign w:val="center"/>
            <w:hideMark/>
          </w:tcPr>
          <w:p w14:paraId="49B98A86" w14:textId="77777777" w:rsidR="004509A2" w:rsidRPr="008C0C87" w:rsidRDefault="004509A2" w:rsidP="001B72EA">
            <w:pPr>
              <w:rPr>
                <w:sz w:val="18"/>
                <w:szCs w:val="18"/>
              </w:rPr>
            </w:pPr>
            <w:r>
              <w:t>पश्चात्ताप प्रेषितांची कृत्ये ३:१९; स्तोत्रसंहिता ५१:७; प्रेषितांची कृत्ये २:३८; प्रेषितांची कृत्ये २६:२०; गलतीकरांस पत्र ४:७-८; रोमकरांस पत्र ६:१५-१८</w:t>
            </w:r>
          </w:p>
        </w:tc>
        <w:tc>
          <w:tcPr>
            <w:tcW w:w="0" w:type="auto"/>
          </w:tcPr>
          <w:p w14:paraId="75358D2F" w14:textId="024461D6" w:rsidR="004509A2" w:rsidRPr="008C0C87" w:rsidRDefault="002A621E" w:rsidP="003619F4">
            <w:pPr>
              <w:rPr>
                <w:sz w:val="18"/>
                <w:szCs w:val="18"/>
              </w:rPr>
            </w:pPr>
            <w:r>
              <w:t>लेवीय १६:८</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टप्पा ३: जन्म, संक्रमण, बाप्तिस्मा, स्वत्वाचा मृत्यू</w:t>
            </w:r>
          </w:p>
        </w:tc>
        <w:tc>
          <w:tcPr>
            <w:tcW w:w="0" w:type="auto"/>
            <w:vAlign w:val="center"/>
            <w:hideMark/>
          </w:tcPr>
          <w:p w14:paraId="492A1DFA" w14:textId="77777777" w:rsidR="004509A2" w:rsidRPr="008C0C87" w:rsidRDefault="004509A2" w:rsidP="001B72EA">
            <w:pPr>
              <w:rPr>
                <w:sz w:val="18"/>
                <w:szCs w:val="18"/>
              </w:rPr>
            </w:pPr>
            <w:r>
              <w:t>जमिनीवर वनस्पती उगवतात उत्पत्ती १:९-१३</w:t>
            </w:r>
          </w:p>
        </w:tc>
        <w:tc>
          <w:tcPr>
            <w:tcW w:w="0" w:type="auto"/>
            <w:vAlign w:val="center"/>
            <w:hideMark/>
          </w:tcPr>
          <w:p w14:paraId="6FCCE56C" w14:textId="77777777" w:rsidR="004509A2" w:rsidRPr="008C0C87" w:rsidRDefault="004509A2" w:rsidP="001B72EA">
            <w:pPr>
              <w:rPr>
                <w:sz w:val="18"/>
                <w:szCs w:val="18"/>
              </w:rPr>
            </w:pPr>
            <w:r>
              <w:t>तांबड्या समुद्रातून प्रवास निर्गम १४:२९; १ करिंथकर १०:१-२</w:t>
            </w:r>
          </w:p>
        </w:tc>
        <w:tc>
          <w:tcPr>
            <w:tcW w:w="0" w:type="auto"/>
            <w:vAlign w:val="center"/>
            <w:hideMark/>
          </w:tcPr>
          <w:p w14:paraId="228A45C4" w14:textId="77777777" w:rsidR="004509A2" w:rsidRPr="008C0C87" w:rsidRDefault="004509A2" w:rsidP="001B72EA">
            <w:pPr>
              <w:rPr>
                <w:sz w:val="18"/>
                <w:szCs w:val="18"/>
              </w:rPr>
            </w:pPr>
            <w:r>
              <w:t>योहानचा बाप्तिस्मा मार्क १:९-११</w:t>
            </w:r>
          </w:p>
        </w:tc>
        <w:tc>
          <w:tcPr>
            <w:tcW w:w="0" w:type="auto"/>
            <w:vAlign w:val="center"/>
            <w:hideMark/>
          </w:tcPr>
          <w:p w14:paraId="2DA3287A" w14:textId="77777777" w:rsidR="004509A2" w:rsidRPr="008C0C87" w:rsidRDefault="004509A2" w:rsidP="001B72EA">
            <w:pPr>
              <w:rPr>
                <w:sz w:val="18"/>
                <w:szCs w:val="18"/>
              </w:rPr>
            </w:pPr>
            <w:r>
              <w:t>पहिला मृत्यू/बाप्तिस्मा रोम ६:४; योहान १५:५; कलस्सै २:१२; १ करिंथ १०:१-२</w:t>
            </w:r>
          </w:p>
        </w:tc>
        <w:tc>
          <w:tcPr>
            <w:tcW w:w="0" w:type="auto"/>
          </w:tcPr>
          <w:p w14:paraId="144B17EC" w14:textId="68F08BF5" w:rsidR="004509A2" w:rsidRPr="008C0C87" w:rsidRDefault="003A053C" w:rsidP="001B72EA">
            <w:pPr>
              <w:rPr>
                <w:sz w:val="18"/>
                <w:szCs w:val="18"/>
              </w:rPr>
            </w:pPr>
            <w:r>
              <w:t>होशे ६:२</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टप्पा ४ मार्गदर्शन, कायदा, आत्मा, प्रकाश</w:t>
            </w:r>
          </w:p>
        </w:tc>
        <w:tc>
          <w:tcPr>
            <w:tcW w:w="0" w:type="auto"/>
            <w:vAlign w:val="center"/>
            <w:hideMark/>
          </w:tcPr>
          <w:p w14:paraId="11BAEAFB" w14:textId="77777777" w:rsidR="004509A2" w:rsidRPr="008C0C87" w:rsidRDefault="004509A2" w:rsidP="001B72EA">
            <w:pPr>
              <w:rPr>
                <w:sz w:val="18"/>
                <w:szCs w:val="18"/>
              </w:rPr>
            </w:pPr>
            <w:r>
              <w:t>स्वर्गात प्रकाश निर्माण केला. प्रकाश आणि अंधकारावर राज्य करण्यासाठी प्रकाश. उत्पत्ती १:१४-१९</w:t>
            </w:r>
          </w:p>
        </w:tc>
        <w:tc>
          <w:tcPr>
            <w:tcW w:w="0" w:type="auto"/>
            <w:vAlign w:val="center"/>
            <w:hideMark/>
          </w:tcPr>
          <w:p w14:paraId="4AD5495E" w14:textId="77777777" w:rsidR="004509A2" w:rsidRPr="008C0C87" w:rsidRDefault="004509A2" w:rsidP="001B72EA">
            <w:pPr>
              <w:rPr>
                <w:sz w:val="18"/>
                <w:szCs w:val="18"/>
              </w:rPr>
            </w:pPr>
            <w:r>
              <w:t>नियमशास्त्राचे दान अग्नीचा स्तंभ आणि मेघाचा स्तंभ निर्गम २०; निर्गम १३:२१; १ करिंथकर १०:३-४</w:t>
            </w:r>
          </w:p>
        </w:tc>
        <w:tc>
          <w:tcPr>
            <w:tcW w:w="0" w:type="auto"/>
            <w:vAlign w:val="center"/>
            <w:hideMark/>
          </w:tcPr>
          <w:p w14:paraId="736C7F1A" w14:textId="77777777" w:rsidR="004509A2" w:rsidRPr="008C0C87" w:rsidRDefault="004509A2" w:rsidP="001B72EA">
            <w:pPr>
              <w:rPr>
                <w:sz w:val="18"/>
                <w:szCs w:val="18"/>
              </w:rPr>
            </w:pPr>
            <w:r>
              <w:t>पवित्र आत्मा प्राप्त करणे मत्तय ३:१६; लूक ३:२२; योहान १६:१३</w:t>
            </w:r>
          </w:p>
        </w:tc>
        <w:tc>
          <w:tcPr>
            <w:tcW w:w="0" w:type="auto"/>
            <w:vAlign w:val="center"/>
            <w:hideMark/>
          </w:tcPr>
          <w:p w14:paraId="2454EE20" w14:textId="77777777" w:rsidR="004509A2" w:rsidRPr="008C0C87" w:rsidRDefault="004509A2" w:rsidP="001B72EA">
            <w:pPr>
              <w:rPr>
                <w:sz w:val="18"/>
                <w:szCs w:val="18"/>
              </w:rPr>
            </w:pPr>
            <w:r>
              <w:t>पवित्र आत्मा २ करिंथकर १:२१-२२; प्रेषितांची कृत्ये २:३, २:१७; १ करिंथकर ६:१९; रोमकर ८:१४; योहान १४:२६; योएल २:२८; स्तोत्र ११९:१०५; २ करिंथकर ३:३; १ करिंथकर १०:३-४</w:t>
            </w:r>
          </w:p>
        </w:tc>
        <w:tc>
          <w:tcPr>
            <w:tcW w:w="0" w:type="auto"/>
          </w:tcPr>
          <w:p w14:paraId="45BD574F" w14:textId="0F78BADA" w:rsidR="004509A2" w:rsidRPr="008C0C87" w:rsidRDefault="00392CDB" w:rsidP="001B72EA">
            <w:pPr>
              <w:rPr>
                <w:sz w:val="18"/>
                <w:szCs w:val="18"/>
              </w:rPr>
            </w:pPr>
            <w:r>
              <w:t>यहेज्केल १:५-१४; यहेज्केल २:२</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टप्पा ५ चाचणी, अरण्य, चाचण्या</w:t>
            </w:r>
          </w:p>
        </w:tc>
        <w:tc>
          <w:tcPr>
            <w:tcW w:w="0" w:type="auto"/>
            <w:vAlign w:val="center"/>
            <w:hideMark/>
          </w:tcPr>
          <w:p w14:paraId="422998F4" w14:textId="77777777" w:rsidR="004509A2" w:rsidRPr="008C0C87" w:rsidRDefault="004509A2" w:rsidP="001B72EA">
            <w:pPr>
              <w:rPr>
                <w:sz w:val="18"/>
                <w:szCs w:val="18"/>
              </w:rPr>
            </w:pPr>
            <w:r>
              <w:t>समुद्री जीव/राक्षस आणि पक्षी निर्माण केले उत्पत्ती १:२०-२३</w:t>
            </w:r>
          </w:p>
        </w:tc>
        <w:tc>
          <w:tcPr>
            <w:tcW w:w="0" w:type="auto"/>
            <w:vAlign w:val="center"/>
            <w:hideMark/>
          </w:tcPr>
          <w:p w14:paraId="50DDA7CD" w14:textId="77777777" w:rsidR="004509A2" w:rsidRPr="008C0C87" w:rsidRDefault="004509A2" w:rsidP="001B72EA">
            <w:pPr>
              <w:rPr>
                <w:sz w:val="18"/>
                <w:szCs w:val="18"/>
              </w:rPr>
            </w:pPr>
            <w:r>
              <w:t>चाळीस वर्षांच्या अरण्यात परीक्षा, मोशेची चाळीस दिवस परीक्षा झाली निर्गम १६-२०; अनुवाद ८:२; निर्गम ३२; १ करिंथकर १०:३-१५; स्तोत्र ९५:८-११</w:t>
            </w:r>
          </w:p>
        </w:tc>
        <w:tc>
          <w:tcPr>
            <w:tcW w:w="0" w:type="auto"/>
            <w:vAlign w:val="center"/>
            <w:hideMark/>
          </w:tcPr>
          <w:p w14:paraId="627B312C" w14:textId="77777777" w:rsidR="004509A2" w:rsidRPr="008C0C87" w:rsidRDefault="004509A2" w:rsidP="001B72EA">
            <w:pPr>
              <w:rPr>
                <w:sz w:val="18"/>
                <w:szCs w:val="18"/>
              </w:rPr>
            </w:pPr>
            <w:r>
              <w:t>वाळवंटातील भटकंती/मोह आणि छळ लूक ४:१-१३; मत्तय २४:९; मत्तय ४:१-११; योहान १६:३३</w:t>
            </w:r>
          </w:p>
        </w:tc>
        <w:tc>
          <w:tcPr>
            <w:tcW w:w="0" w:type="auto"/>
            <w:vAlign w:val="center"/>
            <w:hideMark/>
          </w:tcPr>
          <w:p w14:paraId="2B1A4CB0" w14:textId="0B669850" w:rsidR="004509A2" w:rsidRPr="008C0C87" w:rsidRDefault="004509A2" w:rsidP="001B72EA">
            <w:pPr>
              <w:rPr>
                <w:sz w:val="18"/>
                <w:szCs w:val="18"/>
              </w:rPr>
            </w:pPr>
            <w:r>
              <w:t>परीक्षा आहे, तयार राहा, धीर धरा, विश्वास सोडू नका. २ करिंथकर १३:१-१०; १ पेत्र १:६-७; मलाखी ३:२-३; याकोब १:२-४; यशया ४०:३१; १ करिंथकर १०:३-१५; योहान ४:१३-१४; १ पेत्र २:२४</w:t>
            </w:r>
          </w:p>
        </w:tc>
        <w:tc>
          <w:tcPr>
            <w:tcW w:w="0" w:type="auto"/>
          </w:tcPr>
          <w:p w14:paraId="62BE7113" w14:textId="08F423FA" w:rsidR="004509A2" w:rsidRPr="008C0C87" w:rsidRDefault="00FD76F0" w:rsidP="001B72EA">
            <w:pPr>
              <w:rPr>
                <w:sz w:val="18"/>
                <w:szCs w:val="18"/>
              </w:rPr>
            </w:pPr>
            <w:r>
              <w:t>मत्तय २५:१-१३; मत्तय १४:१३-२१</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टप्पा ६ नवीन निर्मिती, पलीकडे जाणे, पुनरुत्थान, सुंता, न्यायनिवाडा</w:t>
            </w:r>
          </w:p>
        </w:tc>
        <w:tc>
          <w:tcPr>
            <w:tcW w:w="0" w:type="auto"/>
            <w:vAlign w:val="center"/>
            <w:hideMark/>
          </w:tcPr>
          <w:p w14:paraId="3CD4433C" w14:textId="77777777" w:rsidR="004509A2" w:rsidRPr="008C0C87" w:rsidRDefault="004509A2" w:rsidP="001B72EA">
            <w:pPr>
              <w:rPr>
                <w:sz w:val="18"/>
                <w:szCs w:val="18"/>
              </w:rPr>
            </w:pPr>
            <w:r>
              <w:t>भूमी मनुष्य आणि भूमीवरील प्राण्यांना जन्म देते उत्पत्ति १:२४-३१</w:t>
            </w:r>
          </w:p>
        </w:tc>
        <w:tc>
          <w:tcPr>
            <w:tcW w:w="0" w:type="auto"/>
            <w:vAlign w:val="center"/>
            <w:hideMark/>
          </w:tcPr>
          <w:p w14:paraId="3624213A" w14:textId="468D1D99" w:rsidR="004509A2" w:rsidRPr="008C0C87" w:rsidRDefault="004509A2" w:rsidP="001B72EA">
            <w:pPr>
              <w:rPr>
                <w:sz w:val="18"/>
                <w:szCs w:val="18"/>
              </w:rPr>
            </w:pPr>
            <w:r>
              <w:t>कराराचा कोश घेऊन जॉर्डन नदी ओलांडणे. नदीत प्रवेश करण्यापूर्वी सुंता केली. यहोशवा ६:१२; यहोशवा ७:१-२६; यहोशवा ३:१४-१७; यहोशवा ५:२-९</w:t>
            </w:r>
          </w:p>
        </w:tc>
        <w:tc>
          <w:tcPr>
            <w:tcW w:w="0" w:type="auto"/>
            <w:vAlign w:val="center"/>
            <w:hideMark/>
          </w:tcPr>
          <w:p w14:paraId="231B6C0A" w14:textId="77777777" w:rsidR="004509A2" w:rsidRPr="008C0C87" w:rsidRDefault="004509A2" w:rsidP="001B72EA">
            <w:pPr>
              <w:rPr>
                <w:sz w:val="18"/>
                <w:szCs w:val="18"/>
              </w:rPr>
            </w:pPr>
            <w:r>
              <w:t>मृत्यू/पुनरुत्थान रोम ३:२५; कलस्सै १:१५-२०; योहान १२:३१; मत्तय २८:१८; मत्तय २५:३१-४६</w:t>
            </w:r>
          </w:p>
        </w:tc>
        <w:tc>
          <w:tcPr>
            <w:tcW w:w="0" w:type="auto"/>
            <w:vAlign w:val="center"/>
            <w:hideMark/>
          </w:tcPr>
          <w:p w14:paraId="6E0C776C" w14:textId="77777777" w:rsidR="004509A2" w:rsidRPr="008C0C87" w:rsidRDefault="004509A2" w:rsidP="001B72EA">
            <w:pPr>
              <w:rPr>
                <w:sz w:val="18"/>
                <w:szCs w:val="18"/>
              </w:rPr>
            </w:pPr>
            <w:r>
              <w:t>दुसरा मृत्यू/पुनरुत्थान. प्रवेश करण्यापूर्वी हृदयाची सुंता झालेली असावी. प्रकटीकरण २:११; १ करिंथकर ३:१२-१५; रोमकर ६:१२-१४; २ करिंथकर ५:१०; रोमकर ८:१; कलस्सैकर २:११-१३</w:t>
            </w:r>
          </w:p>
        </w:tc>
        <w:tc>
          <w:tcPr>
            <w:tcW w:w="0" w:type="auto"/>
          </w:tcPr>
          <w:p w14:paraId="18508032" w14:textId="3AA53523" w:rsidR="004509A2" w:rsidRPr="008C0C87" w:rsidRDefault="00F945A1" w:rsidP="003619F4">
            <w:pPr>
              <w:rPr>
                <w:sz w:val="18"/>
                <w:szCs w:val="18"/>
              </w:rPr>
            </w:pPr>
            <w:r>
              <w:t>१ शमुवेल १७:४; प्रकटीकरण १३:१८</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टप्पा ७ विश्रांती, वचन दिलेली भूमी, राज्य, पूर्तता</w:t>
            </w:r>
          </w:p>
        </w:tc>
        <w:tc>
          <w:tcPr>
            <w:tcW w:w="0" w:type="auto"/>
            <w:vAlign w:val="center"/>
            <w:hideMark/>
          </w:tcPr>
          <w:p w14:paraId="0566ED9B" w14:textId="77777777" w:rsidR="004509A2" w:rsidRPr="008C0C87" w:rsidRDefault="004509A2" w:rsidP="001B72EA">
            <w:pPr>
              <w:rPr>
                <w:sz w:val="18"/>
                <w:szCs w:val="18"/>
              </w:rPr>
            </w:pPr>
            <w:r>
              <w:t>पवित्र आणि विश्रांती उत्पत्ती २:१-३; इब्री ३:७-४:११</w:t>
            </w:r>
          </w:p>
        </w:tc>
        <w:tc>
          <w:tcPr>
            <w:tcW w:w="0" w:type="auto"/>
            <w:vAlign w:val="center"/>
            <w:hideMark/>
          </w:tcPr>
          <w:p w14:paraId="58B5F447" w14:textId="77777777" w:rsidR="004509A2" w:rsidRPr="008C0C87" w:rsidRDefault="004509A2" w:rsidP="001B72EA">
            <w:pPr>
              <w:rPr>
                <w:sz w:val="18"/>
                <w:szCs w:val="18"/>
              </w:rPr>
            </w:pPr>
            <w:r>
              <w:t>वचन दिलेली भूमी यहोशवा २१:४३-४५; इब्री ३:७-४:११; स्तोत्र ९५:८-११</w:t>
            </w:r>
          </w:p>
        </w:tc>
        <w:tc>
          <w:tcPr>
            <w:tcW w:w="0" w:type="auto"/>
            <w:vAlign w:val="center"/>
            <w:hideMark/>
          </w:tcPr>
          <w:p w14:paraId="57691EA2" w14:textId="77777777" w:rsidR="004509A2" w:rsidRPr="008C0C87" w:rsidRDefault="004509A2" w:rsidP="001B72EA">
            <w:pPr>
              <w:rPr>
                <w:sz w:val="18"/>
                <w:szCs w:val="18"/>
              </w:rPr>
            </w:pPr>
            <w:r>
              <w:t>स्वर्गीय राज्य सिंहासनाचा उजवा हात योहान २०:१७; प्रेषितांची कृत्ये २:३१-३५; प्रेषितांची कृत्ये १:९-११; योहान १४:२-३; मत्तय ११:२८; इब्री ३:७-४:११</w:t>
            </w:r>
          </w:p>
        </w:tc>
        <w:tc>
          <w:tcPr>
            <w:tcW w:w="0" w:type="auto"/>
            <w:vAlign w:val="center"/>
            <w:hideMark/>
          </w:tcPr>
          <w:p w14:paraId="76C91AB2" w14:textId="77777777" w:rsidR="004509A2" w:rsidRPr="008C0C87" w:rsidRDefault="004509A2" w:rsidP="001B72EA">
            <w:pPr>
              <w:rPr>
                <w:sz w:val="18"/>
                <w:szCs w:val="18"/>
              </w:rPr>
            </w:pPr>
            <w:r>
              <w:t>स्वर्गीय राज्य लूक २२:२५-३०; इब्री ३:७-४:११; डॅन १२:१३</w:t>
            </w:r>
          </w:p>
        </w:tc>
        <w:tc>
          <w:tcPr>
            <w:tcW w:w="0" w:type="auto"/>
          </w:tcPr>
          <w:p w14:paraId="385C3C16" w14:textId="75BA08C9" w:rsidR="008E35D9" w:rsidRPr="008C0C87" w:rsidRDefault="008E35D9" w:rsidP="008E35D9">
            <w:pPr>
              <w:rPr>
                <w:sz w:val="18"/>
                <w:szCs w:val="18"/>
              </w:rPr>
            </w:pPr>
            <w:r>
              <w:t>लेवीय २५:८-१०</w:t>
            </w:r>
          </w:p>
          <w:p w14:paraId="6098D02A" w14:textId="10BACC3C" w:rsidR="005C6132" w:rsidRPr="008C0C87" w:rsidRDefault="005C6132" w:rsidP="005C6132">
            <w:pPr>
              <w:rPr>
                <w:sz w:val="18"/>
                <w:szCs w:val="18"/>
              </w:rPr>
            </w:pPr>
            <w:r>
              <w:t>२ इतिहास ३६:२१</w:t>
            </w:r>
          </w:p>
          <w:p w14:paraId="2E120017" w14:textId="6A4B1F2D" w:rsidR="00B43A84" w:rsidRPr="008C0C87" w:rsidRDefault="00B43A84" w:rsidP="00B43A84">
            <w:pPr>
              <w:rPr>
                <w:sz w:val="18"/>
                <w:szCs w:val="18"/>
              </w:rPr>
            </w:pPr>
            <w:r>
              <w:t>यहोशवा ६:१-२०</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संख्यांसोबत मजा</w:t>
      </w:r>
    </w:p>
    <w:p w14:paraId="5AFB61A4" w14:textId="77777777" w:rsidR="00AA4055" w:rsidRPr="00AA4055" w:rsidRDefault="00AA4055" w:rsidP="00AA4055">
      <w:pPr>
        <w:rPr>
          <w:sz w:val="20"/>
          <w:szCs w:val="20"/>
        </w:rPr>
      </w:pPr>
      <w:r>
        <w:t>चाचणी, प्रयोग आणि कृपेच्या काळात (म्हणजेच टप्पा ५) आपल्याला खालील गोष्टी आढळून येतील:</w:t>
      </w:r>
    </w:p>
    <w:p w14:paraId="78DDBE6B" w14:textId="77777777" w:rsidR="00AA4055" w:rsidRPr="00AA4055" w:rsidRDefault="00AA4055" w:rsidP="00AA4055">
      <w:pPr>
        <w:numPr>
          <w:ilvl w:val="0"/>
          <w:numId w:val="4"/>
        </w:numPr>
        <w:rPr>
          <w:sz w:val="20"/>
          <w:szCs w:val="20"/>
        </w:rPr>
      </w:pPr>
      <w:r>
        <w:t>४० = (१+७)×५: विश्वासू आणि पवित्र व्हा!</w:t>
      </w:r>
    </w:p>
    <w:p w14:paraId="6DDF1A03" w14:textId="77777777" w:rsidR="00AA4055" w:rsidRPr="00AA4055" w:rsidRDefault="00AA4055" w:rsidP="00AA4055">
      <w:pPr>
        <w:numPr>
          <w:ilvl w:val="0"/>
          <w:numId w:val="4"/>
        </w:numPr>
        <w:rPr>
          <w:sz w:val="20"/>
          <w:szCs w:val="20"/>
        </w:rPr>
      </w:pPr>
      <w:r>
        <w:t>४० = (२+६)×५: पश्चात्ताप करा नाहीतर न्यायाला सामोरे जा</w:t>
      </w:r>
    </w:p>
    <w:p w14:paraId="22F5CAC5" w14:textId="77777777" w:rsidR="00AA4055" w:rsidRPr="00AA4055" w:rsidRDefault="00AA4055" w:rsidP="00AA4055">
      <w:pPr>
        <w:numPr>
          <w:ilvl w:val="0"/>
          <w:numId w:val="4"/>
        </w:numPr>
        <w:rPr>
          <w:sz w:val="20"/>
          <w:szCs w:val="20"/>
        </w:rPr>
      </w:pPr>
      <w:r>
        <w:t>४० = (३+५)×५: बाप्तिस्मा घ्या आणि तयार व्हा आणि परीक्षांसाठी सज्ज व्हा.</w:t>
      </w:r>
    </w:p>
    <w:p w14:paraId="4A70ADC6" w14:textId="77777777" w:rsidR="00AA4055" w:rsidRPr="00AA4055" w:rsidRDefault="00AA4055" w:rsidP="00AA4055">
      <w:pPr>
        <w:numPr>
          <w:ilvl w:val="0"/>
          <w:numId w:val="4"/>
        </w:numPr>
        <w:rPr>
          <w:sz w:val="20"/>
          <w:szCs w:val="20"/>
        </w:rPr>
      </w:pPr>
      <w:r>
        <w:t>४० = (४+४)×५: पवित्र आत्मा! पवित्र आत्मा!</w:t>
      </w:r>
    </w:p>
    <w:p w14:paraId="5FC76656" w14:textId="77777777" w:rsidR="00AA4055" w:rsidRPr="00AA4055" w:rsidRDefault="00AA4055" w:rsidP="00AA4055">
      <w:pPr>
        <w:rPr>
          <w:sz w:val="20"/>
          <w:szCs w:val="20"/>
        </w:rPr>
      </w:pPr>
      <w:r>
        <w:t>हा विभाग प्रवासांमधील परीक्षेच्या काळात (टप्पा ५) दिसणाऱ्या ४० या संख्येचे महत्त्व खेळकरपणे उलगडतो. तो विविध टप्प्यांमधील संबंध सुचवतो आणि धर्मग्रंथांमधील संख्यांच्या प्रतीकात्मक वापरावर चिंतन करण्यास प्रोत्साहित करतो.</w:t>
      </w:r>
    </w:p>
    <w:p w14:paraId="7FADD02C" w14:textId="77777777" w:rsidR="00AA4055" w:rsidRPr="00AA4055" w:rsidRDefault="00AA4055" w:rsidP="0056079C">
      <w:pPr>
        <w:pStyle w:val="Heading1"/>
      </w:pPr>
      <w:r>
        <w:t>निष्कर्ष</w:t>
      </w:r>
    </w:p>
    <w:p w14:paraId="4A182D82" w14:textId="77777777" w:rsidR="00AA4055" w:rsidRPr="00AA4055" w:rsidRDefault="00AA4055" w:rsidP="00AA4055">
      <w:pPr>
        <w:rPr>
          <w:sz w:val="20"/>
          <w:szCs w:val="20"/>
        </w:rPr>
      </w:pPr>
      <w:r>
        <w:t>या चार प्रवासांना एकत्र जोडून, आपण देवाच्या विश्रांती आणि उद्धाराच्या योजनेचे व्यापक कथानक पाहू शकतो. सृष्टीच्या निर्मितीपासून ते विश्वासणाऱ्याच्या प्रवासापर्यंत, प्रत्येक टप्पा अंतिम शब्बाथ विश्रांतीच्या दिशेने एक पाऊल दर्शवतो. या प्रवासांमधील साम्य बायबलच्या संपूर्ण इतिहासात देवाच्या उद्देशातील सुसंगतता अधोरेखित करते, आणि आपल्याला त्या विश्रांतीमध्ये प्रवेश करण्यासाठी प्रयत्न करण्याचे आमंत्रण देते, जसे इब्री ४:११ (NASB) मध्ये प्रोत्साहित केले आहे: &amp;quot;म्हणून आपण त्या विश्रांतीमध्ये प्रवेश करण्यासाठी झटून प्रयत्न करूया, म्हणजे कोणीही त्याच्या आज्ञाभंगाच्या उदाहरणाचे अनुसरण करून पडणार नाही.&amp;quot;</w:t>
      </w:r>
    </w:p>
    <w:p w14:paraId="5AA88265" w14:textId="6358DAD9" w:rsidR="00AA4055" w:rsidRDefault="00420FBF" w:rsidP="0056079C">
      <w:pPr>
        <w:pStyle w:val="Heading1"/>
      </w:pPr>
      <w:r>
        <w:t>पुरवणी:</w:t>
      </w:r>
    </w:p>
    <w:p w14:paraId="457D1FE9" w14:textId="1204C26F" w:rsidR="00420FBF" w:rsidRDefault="00420FBF">
      <w:pPr>
        <w:rPr>
          <w:sz w:val="20"/>
          <w:szCs w:val="20"/>
        </w:rPr>
      </w:pPr>
      <w:r>
        <w:t>प्रत्येक टप्प्यातील संभाव्य अभ्यास. तुम्ही इब्रीकरांस पत्र ६:१-२ चा संदर्भ घेऊ शकता आणि याला “प्राथमिक शिक्षण” मानले जाऊ शकते का याचे मूल्यांकन करू शकता.</w:t>
      </w:r>
    </w:p>
    <w:p w14:paraId="5B75B640" w14:textId="1881C00C" w:rsidR="004C65A4" w:rsidRDefault="7F0FE7C9" w:rsidP="004C65A4">
      <w:pPr>
        <w:rPr>
          <w:sz w:val="20"/>
          <w:szCs w:val="20"/>
        </w:rPr>
      </w:pPr>
      <w:r>
        <w:t>टप्पा ०: देवाचा शोध, देवाचे वचन, मसीहाविषयीची भविष्यवाणी, मार्ग</w:t>
      </w:r>
    </w:p>
    <w:p w14:paraId="4951054F" w14:textId="1BFFFD37" w:rsidR="004C65A4" w:rsidRDefault="7F0FE7C9" w:rsidP="3DF68BCA">
      <w:pPr>
        <w:rPr>
          <w:sz w:val="20"/>
          <w:szCs w:val="20"/>
        </w:rPr>
      </w:pPr>
      <w:r>
        <w:t>टप्पा १: विश्वास, आज्ञापालन, कृपा, वधस्तंभाचा संदेश, जुना करार, नवा करार, योम-किप्पूर</w:t>
      </w:r>
    </w:p>
    <w:p w14:paraId="75002500" w14:textId="5BF90281" w:rsidR="00BB2A4C" w:rsidRDefault="00BB2A4C">
      <w:pPr>
        <w:rPr>
          <w:sz w:val="20"/>
          <w:szCs w:val="20"/>
        </w:rPr>
      </w:pPr>
      <w:r>
        <w:t>टप्पा २: पाप, पाप२, पश्चात्ताप</w:t>
      </w:r>
    </w:p>
    <w:p w14:paraId="7442A594" w14:textId="0DDBC665" w:rsidR="00D72382" w:rsidRDefault="00D72382">
      <w:pPr>
        <w:rPr>
          <w:sz w:val="20"/>
          <w:szCs w:val="20"/>
        </w:rPr>
      </w:pPr>
      <w:r>
        <w:t>टप्पा ३: बाप्तिस्मा</w:t>
      </w:r>
    </w:p>
    <w:p w14:paraId="72F29451" w14:textId="678E510D" w:rsidR="00D72382" w:rsidRDefault="00D72382">
      <w:pPr>
        <w:rPr>
          <w:sz w:val="20"/>
          <w:szCs w:val="20"/>
        </w:rPr>
      </w:pPr>
      <w:r>
        <w:t>टप्पा ४: पवित्र आत्मा</w:t>
      </w:r>
    </w:p>
    <w:p w14:paraId="566C01FB" w14:textId="3EEEACED" w:rsidR="00225E72" w:rsidRDefault="00225E72">
      <w:pPr>
        <w:rPr>
          <w:sz w:val="20"/>
          <w:szCs w:val="20"/>
        </w:rPr>
      </w:pPr>
      <w:r>
        <w:t>टप्पा ५: सहभागिता, शिष्यत्व, मंडळी, धर्मत्याग, धर्मत्याग२</w:t>
      </w:r>
    </w:p>
    <w:p w14:paraId="3D7198F0" w14:textId="013C26AF" w:rsidR="00225E72" w:rsidRDefault="5DF2330D">
      <w:pPr>
        <w:rPr>
          <w:sz w:val="20"/>
          <w:szCs w:val="20"/>
        </w:rPr>
      </w:pPr>
      <w:r>
        <w:t>टप्पा ६: निकाल.</w:t>
      </w:r>
    </w:p>
    <w:p w14:paraId="7F59ABAC" w14:textId="76FAEE9E" w:rsidR="0056079C" w:rsidRDefault="6FBEDA83">
      <w:pPr>
        <w:rPr>
          <w:sz w:val="20"/>
          <w:szCs w:val="20"/>
        </w:rPr>
      </w:pPr>
      <w:r>
        <w:t>टप्पा ७: सात टप्पे</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