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ಸಮಗ್ರ ವಿಶ್ಲೇಷಣೆ: ರೋಮನ್ ಕ್ಯಾಥೋಲಿಕ್ ಸಿದ್ಧಾಂತ ಮತ್ತು ಹೊಸ ಒಡಂಬಡಿಕೆಯ ನಡುವಿನ ವಿರೋಧಾಭಾಸಗಳು</w:t>
      </w:r>
    </w:p>
    <w:p w14:paraId="6A1EE0C7" w14:textId="77777777" w:rsidR="001D73A0" w:rsidRPr="001D73A0" w:rsidRDefault="001D73A0" w:rsidP="0043676E">
      <w:pPr>
        <w:pStyle w:val="Subtitle"/>
      </w:pPr>
      <w:r>
        <w:t>ಪರಿಚಯ</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ಈ ದಾಖಲೆಯು ರೋಮನ್ ಕ್ಯಾಥೋಲಿಕ್ ಸಿದ್ಧಾಂತದ ನಡುವಿನ ವಿರೋಧಾಭಾಸಗಳ ಸಂಪೂರ್ಣ, ಸುಸಂಬದ್ಧ ವಿಶ್ಲೇಷಣೆಯನ್ನು ಒದಗಿಸುತ್ತದೆ - ಕ್ಯಾಥೋಲಿಕ್ ಚರ್ಚ್‌ನ ಕ್ಯಾಟೆಕಿಸಂ (CCC) ನಂತಹ ಅಧಿಕೃತ ಬೋಧನೆಗಳಲ್ಲಿ ವಿವರಿಸಿದಂತೆ - ಮತ್ತು ಹೊಸ ಒಡಂಬಡಿಕೆ (NT) ಯಲ್ಲಿ, ನಿಖರತೆಗಾಗಿ ಮೂಲ ಗ್ರೀಕ್ ಬೈಬಲ್ ಪಠ್ಯಗಳನ್ನು ಬಳಸುತ್ತದೆ. ಇದು ಆರಂಭಿಕ ಚರ್ಚ್ ಫಾದರ್‌ಗಳಿಂದ (ಉದಾ, ಇಗ್ನೇಷಿಯಸ್, ಜಸ್ಟಿನ್ ಮಾರ್ಟಿರ್, ಐರೇನಿಯಸ್, ಆರಿಜೆನ್, ಟೆರ್ಟುಲಿಯನ್, ಕ್ರೈಸೊಸ್ಟೊಮ್, ಅಗಸ್ಟೀನ್) ಒಳನೋಟಗಳನ್ನು ಸಂಯೋಜಿಸುತ್ತದೆ, ನಂತರದ ಕ್ಯಾಥೋಲಿಕ್ ಬೆಳವಣಿಗೆಗಳು ಧರ್ಮಗ್ರಂಥ ಮತ್ತು ಪ್ಯಾಟ್ರಿಸ್ಟಿಕ್ ಸಾಕ್ಷಿ ಎರಡರಿಂದಲೂ ಹೇಗೆ ಭಿನ್ನವಾಗಬಹುದು ಎಂಬುದನ್ನು ಬಹಿರಂಗಪಡಿಸುತ್ತದೆ.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ರೆವೆಲೆಶನ್ 2-3 ರ ಐತಿಹಾಸಿಕ ವ್ಯಾಖ್ಯಾನಗಳಲ್ಲಿ (ಪ್ರೊಟೆಸ್ಟಂಟ್ ಎಸ್ಕಾಟಾಲಜಿಯಲ್ಲಿ ಸಾಮಾನ್ಯವಾಗಿದೆ), ಥಯತಿರಾ ಚರ್ಚ್ (ರೆವ್. 2:18-29) ರೋಮನ್ ಕ್ಯಾಥೋಲಿಕ್ ಚರ್ಚ್‌ಗೆ ಹೆಚ್ಚು ನಿಕಟವಾಗಿ ಅನುರೂಪವಾಗಿದೆ. ಇದು &amp;quot;ಜೆಜೆಬೆಲ್&amp;quot; ವಿಗ್ರಹಾರಾಧನೆ ಮತ್ತು &amp;quot;ಸೈತಾನನ ಆಳವಾದ ವಿಷಯಗಳಿಗೆ&amp;quot; ಮೋಹಿಸುವುದರೊಂದಿಗೆ ಸಂಬಂಧ ಹೊಂದಿರುವ ಸೈದ್ಧಾಂತಿಕ ರಾಜಿ, ವಿಗ್ರಹಾರಾಧನೆ ಮತ್ತು ಪ್ರಾಬಲ್ಯದ ಪಾಪಲ್ ಯುಗವನ್ನು (ಸುಮಾರು AD 500–1500) ಸಂಕೇತಿಸುತ್ತದೆ - ವಿಮರ್ಶಕರು ಇದನ್ನು ಮರಿಯನ್ ಸಿದ್ಧಾಂತಗಳು, ಪುರೋಹಿತರ ಬ್ರಹ್ಮಚರ್ಯ ಹಗರಣಗಳು, ಸಂತ/ಚಿತ್ರ ಪೂಜೆ, ಶುದ್ಧೀಕರಣ ಮತ್ತು ಪರಿವರ್ತನೆಯೊಂದಿಗೆ ಸಂಯೋಜಿಸುತ್ತಾರೆ, ಕೇಂದ್ರೀಕೃತ ಪಾಪಲ್ ಅಧಿಕಾರದ ಅಡಿಯಲ್ಲಿ ಬೈಬಲ್‌ಗೆ ಹೊರತಾದ ಸಂಪ್ರದಾಯಗಳೊಂದಿಗೆ ನಂಬಿಕೆಯನ್ನು ಮಿಶ್ರಣ ಮಾಡುತ್ತಾರೆ.</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ವಿಶ್ಲೇಷಣೆಯನ್ನು ಈ ಕೆಳಗಿನಂತೆ ಆಯೋಜಿಸಲಾಗಿದೆ: NT ಪಠ್ಯಗಳೊಂದಿಗೆ ಪ್ರಾಥಮಿಕ ವಿರೋಧಾಭಾಸಗಳ ಕೋಷ್ಟಕ; ನಂತರ NT ಪದ್ಯಗಳು, ಚರ್ಚ್ ಫಾದರ್‌ಗಳ ಒಳನೋಟಗಳು ಮತ್ತು ಪ್ರತಿಫಲಿತ ಆಲೋಚನೆಗಳನ್ನು ಸಂಯೋಜಿಸುವ ಏಕೀಕೃತ ವಿಷಯಗಳು. ಸಂಪ್ರದಾಯವು ಧರ್ಮಗ್ರಂಥವನ್ನು ಅಭಿವೃದ್ಧಿಪಡಿಸುತ್ತದೆ ಎಂದು ಕ್ಯಾಥೊಲಿಕರು ವಾದಿಸುತ್ತಾರೆ; ವಿಮರ್ಶಕರು ಸೋಲಾ ಸ್ಕ್ರಿಪ್ಚುರಾ ಮತ್ತು NT ಯೊಂದಿಗೆ ಪ್ಯಾಟ್ರಿಸ್ಟಿಕ್ ಜೋಡಣೆಗೆ ಆದ್ಯತೆ ನೀಡುತ್ತಾರೆ. ಆಳವಾದ ಅಧ್ಯಯನಕ್ಕಾಗಿ, ಪೂರ್ಣ CCC, ಇಂಟರ್‌ಲೀನಿಯರ್ ಬೈಬಲ್‌ಗಳು ಅಥವಾ ಪ್ಯಾಟ್ರಿಸ್ಟಿಕ್ ಮೂಲಗಳನ್ನು ಸಂಪರ್ಕಿಸಿ.</w:t>
      </w:r>
    </w:p>
    <w:p w14:paraId="0946E0B8" w14:textId="0A912CB6" w:rsidR="001D73A0" w:rsidRPr="001D73A0" w:rsidRDefault="001D73A0" w:rsidP="0043676E">
      <w:pPr>
        <w:pStyle w:val="Heading1"/>
      </w:pPr>
      <w:r>
        <w:t>ವಿರೋಧಾಭಾಸಗಳು: ಕ್ಯಾಥೋಲಿಕ್ ಸಿದ್ಧಾಂತ vs. ಹೊಸ ಒಡಂಬಡಿಕೆ</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ಈ ಕೋಷ್ಟಕವು CCC ಉಲ್ಲೇಖಗಳು, NT ಪದ್ಯಗಳು, ಮೂಲ ಗ್ರೀಕ್ ಮತ್ತು ಆಧುನಿಕ NIV ಭಾಷಾಂತರಗಳೊಂದಿಗೆ ದೃಢೀಕರಿಸಲ್ಪಟ್ಟ ಪ್ರಮುಖ ವಿರೋಧಾಭಾಸಗಳನ್ನು ಪಟ್ಟಿ ಮಾಡುತ್ತದೆ. ಕ್ಯಾಥೊಲಿಕರು ಇವುಗಳನ್ನು ಸಾಮರಸ್ಯದ ಬೆಳವಣಿಗೆಗಳೆಂದು ನೋಡುತ್ತಾರೆ; ವಿಮರ್ಶಕರು ಸರಳ ಬೈಬಲ್ ಪಠ್ಯಕ್ಕೆ ವಿರುದ್ಧವಾದ ಸೇರ್ಪಡೆಗಳನ್ನು ನೋಡುತ್ತಾರೆ.</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ಕ್ಯಾಥೋಲಿಕ್ ಸಿದ್ಧಾಂತ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ಕ್ಯಾಥೋಲಿಕ್ ಬೋಧನಾ ಸಾರಾಂಶ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ವಿರೋಧಾಭಾಸ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ಮೂಲ ಗ್ರೀಕ್ ಪಠ್ಯ ಮತ್ತು ಅನುವಾದ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ಪುರೋಹಿತರನ್ನು &amp;quot;ತಂದೆ&amp;quot; ಎಂದು ಕರೆಯುವುದು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ಸಂಪ್ರದಾಯದಿಂದ ಕ್ರಿಸ್ಟಿ ವ್ಯಕ್ತಿತ್ವದಲ್ಲಿ ಆಧ್ಯಾತ್ಮಿಕ ಪಿತಾಮಹರಾಗಿ ಪುರೋಹಿತರು.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ಮತ್ತಾಯ 23:9 ಭೂಮಿಯ ಮೇಲಿನ ಯಾವುದೇ ವ್ಯಕ್ತಿಯನ್ನು &amp;quot;ತಂದೆ&amp;quot; (ಸ್ವರ್ಗದಲ್ಲಿರುವ ಒಬ್ಬ ತಂದೆ) ಎಂದು ಕರೆಯುವುದನ್ನು ನಿಷೇಧಿಸುತ್ತದೆ; ಪಾದ್ರಿಗಳ ಬಿರುದುಗಳನ್ನು ನಿಷೇಧಿಸುತ್ತದೆ ಎಂದು ಪರಿಗಣಿಸಲಾಗಿದೆ (ಕ್ಯಾಥೋಲಿಕ್ ರಕ್ಷಣೆ: ಬೂಟಾಟಿಕೆ ವಿರುದ್ಧ ಹೈಪರ್ಬೋಲಿಕ್).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ಆ Πατὴρ ὑμῶν ὁ οὐράνιος. ಮತ್ತು ಭೂಮಿಯ ಮೇಲೆ ಯಾರನ್ನೂ &amp;#39;ತಂದೆ&amp;#39; ಎಂದು ಕರೆಯಬೇಡಿ, ಏಕೆಂದರೆ ನಿಮಗೆ ಒಬ್ಬ ತಂದೆ ಇದ್ದಾರೆ ಮತ್ತು ಅವನು ಸ್ವರ್ಗದಲ್ಲಿದ್ದಾನೆ.</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ಪುನರಾವರ್ತಿತ ಪ್ರಾರ್ಥನೆ ಪದಗಳು (ಉದಾ, ರೋಸರಿ)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ಧ್ಯಾನಸ್ಥವಾಗಿ ಪುನರಾವರ್ತಿತ ಪ್ರಾರ್ಥನೆಗಳು, ಸಂಪ್ರದಾಯದಲ್ಲಿ ಬೇರೂರಿದೆ.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ಮತ್ತಾಯ 6:7 ಅನ್ಯಧರ್ಮೀಯರಂತೆ ವ್ಯರ್ಥವಾದ ಪುನರಾವರ್ತನೆಗಳ ವಿರುದ್ಧ ಎಚ್ಚರಿಸುತ್ತದೆ.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ಡ δοκοῦσιν γὰρ ὅτι ἐν τῇ πολυλογίᾳ αὐτῶν ನ. ಮತ್ತು ನೀವು ಪ್ರಾರ್ಥಿಸುವಾಗ, ಅನ್ಯಧರ್ಮೀಯರಂತೆ ಬೊಬ್ಬೆ ಹೊಡೆಯುವುದನ್ನು ಮುಂದುವರಿಸಬೇಡಿ, ಏಕೆಂದರೆ ಅವರು ತಮ್ಮ ಅನೇಕ ಮಾತುಗಳಿಂದ ಕೇಳಿಸಿಕೊಳ್ಳುತ್ತಾರೆ ಎಂದು ಅವರು ಭಾವಿಸುತ್ತಾರೆ.</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ಮೇರಿ ಮಧ್ಯವರ್ತಿ/ಸಹ-ರಿಡೆಂಪ್ಟ್ರಿಕ್ಸ್ ಮತ್ತು ಮಧ್ಯವರ್ತಿಯಾಗಿ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ಮೇರಿ ಮಧ್ಯಸ್ಥಿಕೆ ವಹಿಸಿ ಮಧ್ಯಸ್ಥಿಕೆ ವಹಿಸುವ ವಕೀಲೆಯಾಗಿ.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ತಿಮೊಥೆಯ 2:5: ಒಬ್ಬನೇ ಮಧ್ಯವರ್ತಿ, ಕ್ರಿಸ್ತ ಯೇಸು; ಸಂತರು/ಮೇರಿಯ ಮೂಲಕ ಮಧ್ಯವರ್ತಿಗಳನ್ನು ಸೇರಿಸುತ್ತಾನೆ.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ἀνθρώτων, ἀπθρωτων Χριστὸς Ἰησοῦς. ಯಾಕಂದರೆ ಒಬ್ಬ ದೇವರು ಮತ್ತು ದೇವರು ಮತ್ತು ಮಾನವಕುಲದ ನಡುವೆ ಒಬ್ಬ ಮಧ್ಯವರ್ತಿ, ಮನುಷ್ಯ ಕ್ರಿಸ್ತ ಯೇಸು.</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ನಂಬಿಕೆ ಮತ್ತು ಕಾರ್ಯಗಳಿಂದ ಮೋಕ್ಷ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ನಂಬಿಕೆ, ಬ್ಯಾಪ್ಟಿಸಮ್ ಮತ್ತು ಕೃಪೆಯೊಂದಿಗೆ ಸಹಕರಿಸುವ ಕಾರ್ಯಗಳ ಮೂಲಕ ಸಮರ್ಥನೆ (ಯಾಕೋಬ 2:24 ಅನ್ನು ಉಲ್ಲೇಖಿಸುತ್ತದೆ).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ಎಫೆಸ 2:8-9: ನಂಬಿಕೆಯ ಮೂಲಕ ಕೃಪೆಯಿಂದ, ಕ್ರಿಯೆಗಳಿಂದಲ್ಲ (ಹೆಮ್ಮೆಪಡದಂತೆ); ಪ್ರಶಂಸನೀಯ ಕಾರ್ಯಗಳಿಂದ ಹೊರಗಿಡುತ್ತದೆ (ನಂಬಿಕೆಯ ಪುರಾವೆಗಳ ಕುರಿತು ಜೇಮ್ಸ್).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τοοὶ τοὰρ ὑμῶν· Θεοῦ τὸ δῶρον. οὐκ ἐξ ἔργων, ἵνα μή τις καυχήσηται. ಯಾಕಂದರೆ ಕೃಪೆಯಿಂದಲೇ ನೀವು ನಂಬಿಕೆಯ ಮೂಲಕ ರಕ್ಷಿಸಲ್ಪಟ್ಟಿದ್ದೀರಿ - ಮತ್ತು ಇದು ನಿಮ್ಮಿಂದ ಬಂದದ್ದಲ್ಲ, ಇದು ದೇವರ ಕೊಡುಗೆಯಾಗಿದೆ - ಯಾರೂ ಹೆಮ್ಮೆಪಡದಂತೆ ಕಾರ್ಯಗಳಿಂದಲ್ಲ.</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ಪುರೋಹಿತ ಬ್ರಹ್ಮಚರ್ಯ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ಲ್ಯಾಟಿನ್-ಪದ್ಧತಿಯ ಪುರೋಹಿತರಿಗೆ ಬ್ರಹ್ಮಚರ್ಯವನ್ನು ಕ್ರಿಸ್ತನನ್ನು ಅನುಕರಿಸುವ ಶಿಸ್ತಾಗಿ ಆದೇಶಿಸುತ್ತದೆ.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ತಿಮೊಥೆಯ 3:2: ಒಬ್ಬ ಹೆಂಡತಿಯ ಗಂಡನಂತೆ ಮೇಲ್ವಿಚಾರಕರು; ವಿವಾಹಿತ ಪಾದ್ರಿಗಳಿಗೆ ಅವಕಾಶ ನೀಡುತ್ತದೆ.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ಡೈನಾ ἄνδρα, νηφάλιον, σώφρονα, κόσμιον, φιλόξενον, διδακτι. ಈಗ ಮೇಲ್ವಿಚಾರಕನು ನಿಂದೆಗಿಂತ ಮೇಲಿರಬೇಕು, ತನ್ನ ಹೆಂಡತಿಗೆ ನಂಬಿಗಸ್ತನಾಗಿರುತ್ತಾನೆ, ಸಮಶೀತೋಷ್ಣ, ಸ್ವನಿಯಂತ್ರಿತ, ಗೌರವಾನ್ವಿತ, ಅತಿಥಿಸತ್ಕಾರ, ಕಲಿಸಲು ಶಕ್ತನಾಗಿರುತ್ತಾನೆ.</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ಪೋಪ್ ಅವರ ದೋಷರಹಿತತೆ ಮತ್ತು ಪ್ರಾಮುಖ್ಯತೆ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ನಂಬಿಕೆ/ನೈತಿಕತೆಯ ಬಗ್ಗೆ ದೋಷರಹಿತತೆಯೊಂದಿಗೆ ಪೀಟರ್‌ನ ಉತ್ತರಾಧಿಕಾರಿಯಾಗಿ ಪೋಪ್.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ಮತ್ತಾಯ 16:18-19: ಪೇತ್ರನು ಅಡಿಪಾಯ ಹಾಕಿದನು; &amp;quot;ಪೆಟ್ರೋಸ್&amp;quot; (ಸಣ್ಣ ಬಂಡೆ/ಕಲ್ಲು) ವಿರುದ್ಧ &amp;quot;ಪೆಟ್ರಾ&amp;quot; (ತಳಪಾನ); ವ್ಯಾಖ್ಯಾನಗಳು: ಪೇತ್ರ, ತಪ್ಪೊಪ್ಪಿಗೆ, ಅಥವಾ ಕ್ರಿಸ್ತ (cf. 1 ಕೊರಿಂಥ 10:4); ಉತ್ತರಾಧಿಕಾರಿಗಳು ಇಲ್ಲ/ದೋಷಾರ್ಹತೆ ಇಲ್ಲ. 1 ಪೇತ್ರ 2:5: ಜೀವಂತ ಕಲ್ಲುಗಳಂತೆ ನಂಬುವವರು.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ಪ οἰκοδομήσω μου τὴν ἐκκλησίαν... δώσω σοι τὰς κλεῖδς κλεῖδς κλεῖδς κλεῖδς κλεῖδς κλεῖδς κλεῖδς ಇದನ್ನು ನಿರ್ಮಿಸಲು ಮತ್ತು ನಾನು ನಿಮಗೆ ಹೇಳುತ್ತೇನೆ ... ಸ್ವರ್ಗದ ರಾಜ್ಯದ ಕೀಲಿಕೈಗಳನ್ನು ನಿಮಗೆ ಕೊಡುವನು...</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ಶುದ್ಧೀಕರಣ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ಅಪೂರ್ಣವಾಗಿ ಶುದ್ಧೀಕರಿಸಲ್ಪಟ್ಟವರಿಗೆ ಮರಣಾನಂತರದ ಶುದ್ಧೀಕರಣ.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ಇಬ್ರಿಯ 9:27: ಮರಣದ ನಂತರ ನ್ಯಾಯತೀರ್ಪು; ಮಧ್ಯಂತರ ಸ್ಥಿತಿ ಇಲ್ಲ (cf. 2 ಕೊರಿಂಥ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ἅπαεξ ἀϽοθς ἅπαεξ ἀϽοθ δὲ τοῦτο κρίσις. ಜನರು ಒಮ್ಮೆ ಸಾಯಲು ಮತ್ತು ಅದರ ನಂತರ ತೀರ್ಪನ್ನು ಎದುರಿಸಲು ಉದ್ದೇಶಿಸಿರುವಂತೆಯೇ.</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ರೂಪಾಂತರ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ವಸ್ತುವಿನ ಬದಲಾವಣೆಯ ಮೂಲಕ ನಿಜವಾದ ಉಪಸ್ಥಿತಿ.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ಕೊರಿಂಥ 11:24-25: ಅಕ್ಷರಶಃವಲ್ಲ, ಸ್ಮರಣೆ; ಇಬ್ರಿಯ 10:10-14: ಒಂದೇ ಬಾರಿಗೆ ಅರ್ಪಿಸಬೇಕಾದ ತ್ಯಾಗ.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...ನನ್ನ ನೆನಪಿಗಾಗಿ ಇದನ್ನು ಮಾಡು.</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ಶಿಶು ಬ್ಯಾಪ್ಟಿಸಮ್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ಮನೆಗಳ ಆಧಾರದ ಮೇಲೆ ಮೂಲ ಪಾಪಕ್ಕಾಗಿ ಶಿಶುಗಳು.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ಕೃತ್ಯಗಳು 2:38: ಪಶ್ಚಾತ್ತಾಪಪಟ್ಟು ದೀಕ್ಷಾಸ್ನಾನ ಮಾಡಿಸಿ; ಮಾರ್ಕ 16:16: ಮೊದಲು ನಂಬಿರಿ; ಸ್ಪಷ್ಟ ಶಿಶುಗಳಿಲ್ಲ.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ಪಶ್ಚಾತ್ತಾಪಪಟ್ಟು ದೀಕ್ಷಾಸ್ನಾನ ಪಡೆದುಕೊಳ್ಳಿ, ನೀವೆಲ್ಲರೂ...</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ಮರಿಯನ್ ಸಿದ್ಧಾಂತಗಳು (ಉದಾ, ಪರಿಶುದ್ಧ ಗರ್ಭಧಾರಣೆ, ಊಹೆ, ಶಾಶ್ವತ ಕನ್ಯತ್ವ)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ಸಂಪ್ರದಾಯದಿಂದ ಬಂದ ಸಿದ್ಧಾಂತಗಳು.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ಮತ್ತಾಯ 13:55-56: ಯೇಸುವಿನ ಸಹೋದರರು/ಸಹೋದರಿಯರು ಇತರ ಮಕ್ಕಳನ್ನು ಸೂಚಿಸುತ್ತಾರೆ; ರೋಮನ್ನರು 3:23: ಎಲ್ಲರೂ ಪಾಪ ಮಾಡಿದ್ದಾರೆ; ಯಾವುದೇ ಊಹೆ/ಪಾಪರಹಿತತೆ ಇಲ್ಲ.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ಮತ್ತು ಈ ಬಡಗಿಯ ಮಗ? ಅವನ ತಾಯಿಯ ಹೆಸರು ಮೇರಿ ಅಲ್ಲವೇ, ಮತ್ತು ಅವನ ಸಹೋದರರು ಅಲ್ಲವೇ?</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ಸಂತರು ಮತ್ತು ಚಿತ್ರಗಳ ಪೂಜೆ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ಚಿತ್ರಗಳು/ಸಂತರಿಗೆ ಪೂಜೆ (ಪೂಜೆಯಲ್ಲ).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ಕೃತ್ಯಗಳು 10:25-26: ಪೇತ್ರನು ಆರಾಧನೆಯನ್ನು ತಿರಸ್ಕರಿಸುತ್ತಾನೆ; ಪ್ರಕಟನೆ 19:10: ದೇವದೂತರ/ಸಂತರ ಆರಾಧನೆಯನ್ನು ನಿಷೇಧಿಸುತ್ತಾನೆ; ವಿಮೋಚನಕಾಂಡ 20:4-5 (ಕೆತ್ತಿದ ಚಿತ್ರಗಳು).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κἀγὄ αϽα ἄνθρωπός εἰμι. ಆದರೆ ಪೇತ್ರನು ಅವನನ್ನು ಎದ್ದೇಳುವಂತೆ ಮಾಡಿದನು. &amp;quot;ಎದ್ದು ನಿಲ್ಲು,&amp;quot; ಅವರು ಹೇಳಿದರು, &amp;quot;ನಾನು ಒಬ್ಬ ಮನುಷ್ಯ ಮಾತ್ರ.&amp;quot;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ಏಕೀಕೃತ ವಿಷಯಗಳು ಮತ್ತು ಆಲೋಚನೆಗಳು: NT, ಚರ್ಚ್ ಫಾದರ್‌ಗಳು ಮತ್ತು ಪ್ರತಿಫಲನಗಳನ್ನು ಸಂಯೋಜಿಸುವುದು</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ಈ ವಿಭಾಗವು NT ವಿರೋಧಾಭಾಸಗಳು ಮತ್ತು ಪ್ಯಾಟ್ರಿಸ್ಟಿಕ್ ಒಳನೋಟಗಳಿಂದ ಸಾಮಾನ್ಯ ವಿಷಯಗಳನ್ನು (ಉದಾ, ಅಧಿಕಾರ, ಮೋಕ್ಷ, ಮಧ್ಯಸ್ಥಿಕೆ) ಏಕೀಕರಿಸುತ್ತದೆ, ಮೂಲ ಗ್ರೀಕ್/NIV, ಫಾದರ್ ಉಲ್ಲೇಖಗಳು ಮತ್ತು ಪ್ರತಿಫಲಿತ ಆಲೋಚನೆಗಳನ್ನು ಒಳಗೊಂಡಿದೆ. ಫಾದರ್ಸ್ ಸಾಮಾನ್ಯವಾಗಿ NT ಒತ್ತುಗಳೊಂದಿಗೆ (ಉದಾ, ಸೋಲಾ ಸ್ಕ್ರಿಪ್ಚುರಾ, ನಂಬಿಕೆ ಮಾತ್ರ) ಹೊಂದಾಣಿಕೆ ಮಾಡಿಕೊಳ್ಳುತ್ತಾರೆ, ನಂತರದ ಸಿದ್ಧಾಂತಗಳಿಗೆ ಬೆಂಬಲವನ್ನು ಹೊಂದಿರುವುದಿಲ್ಲ - ಅಪೋಸ್ಟೋಲಿಕ್ ನಂತರದ &amp;quot;ಥೈಯಾಟಿರನ್&amp;quot; ಬೆಳವಣಿಗೆಗಳನ್ನು ಎತ್ತಿ ತೋರಿಸುತ್ತದೆ. ಕ್ಯಾಥೊಲಿಕರು ಆಯ್ದ ಪ್ಯಾಟ್ರಿಸ್ಟಿಕ್ ಬೆಂಬಲವನ್ನು ಉಲ್ಲೇಖಿಸುತ್ತಾರೆ; ವಿಮರ್ಶಕರು ಭಿನ್ನತೆಗಳನ್ನು ಗಮನಿಸುತ್ತಾರೆ.</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ಅಧಿಕಾರ ಮತ್ತು ಶ್ರೇಣಿ ವ್ಯವಸ್ಥೆ (ಪೋಪ್ ದೋಷರಹಿತತೆ, ಪ್ರಾಮುಖ್ಯತೆ ಮತ್ತು &amp;quot;ತಂದೆ&amp;quot; ನಂತಹ ಬಿರುದುಗಳನ್ನು ಒಳಗೊಂಡಂತೆ): CCC ಪಾಪಲ್ ದೋಷರಹಿತತೆ/ಪ್ರಾಮುಖ್ಯತೆ ಮತ್ತು ಪುರೋಹಿತ &amp;quot;ತಂದೆ&amp;quot; ಬಿರುದುಗಳನ್ನು ಉನ್ನತೀಕರಿಸುತ್ತದೆ; NT ಉನ್ನತ ಅಧಿಕಾರದ ವಿರುದ್ಧ ಎಚ್ಚರಿಸುತ್ತದೆ (ಮತ್ತಾಯ 23:9: καὶ πατέρα μὴ καλέσητε... – NIV: ಭೂಮಿಯ ಮೇಲಿನ ಯಾರನ್ನೂ &amp;#39;ತಂದೆ&amp;#39; ಎಂದು ಕರೆಯಬೇಡಿ...). ಮತ್ತಾಯ 16:18-19: ಪೆಟ್ರೋಸ್ (ಸಣ್ಣ ಬಂಡೆ) vs. ಪೆಟ್ರಾ; ಯಾವುದೇ ಉತ್ತರಾಧಿಕಾರಿಗಳು/ದೋಷಾತೀತತೆ ಇಲ್ಲ; 1 ಪೇತ್ರ 2:5: ನಂಬುವವರು ಜೀವಂತ ಕಲ್ಲುಗಳಾಗಿ. ಪಿತೃಗಳು ಮಿಶ್ರ: ಗೌರವ ರೋಮ್/ಪೀಟರ್ (ಐರೇನಿಯಸ್ ಉತ್ತರಾಧಿಕಾರವನ್ನು ಪಟ್ಟಿ ಮಾಡುತ್ತಾರೆ, ಸಿಪ್ರಿಯನ್), ಆದರೆ ಯಾವುದೇ ಶ್ರೇಷ್ಠತೆ/ದೋಷಾತೀತತೆ ಇಲ್ಲ; ಕ್ರೈಸೊಸ್ಟೊಮ್: &amp;quot;ಅವನ ತಪ್ಪೊಪ್ಪಿಗೆಯ ನಂಬಿಕೆ&amp;quot; ಎಂದು ಬಂಡೆ; ಆರಿಜೆನ್/ಅಗಸ್ಟೀನ್: ಕ್ರಿಸ್ತನು ಬಂಡೆಯಾಗಿ; ಕೌನ್ಸಿಲ್‌ಗಳು ಪೋಪ್‌ಗಳನ್ನು ಸರಿಪಡಿಸಿದವು. ಚಿಂತನೆ: NT ಸಮಾನತಾವಾದಿ ನಾಯಕತ್ವದಿಂದ ಸಾಂಸ್ಥಿಕ ಅಧಿಕಾರಕ್ಕೆ ಬದಲಾವಣೆಯು ಥೈತೈರನ್ ಪ್ರಾಬಲ್ಯವನ್ನು ಸಾಕಾರಗೊಳಿಸುತ್ತದೆ; ಪಿತೃಗಳ &amp;quot;ಗೌರವದ ಪ್ರಾಬಲ್ಯ&amp;quot; ಅತಿಯಾದ ವಿಸ್ತರಣೆಯನ್ನು ಪ್ರಶ್ನಿಸುತ್ತದೆ.</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ಮೋಕ್ಷ ಮತ್ತು ಸಮರ್ಥನೆ (ನಂಬಿಕೆ ಮಾತ್ರ vs. ನಂಬಿಕೆ + ಪ್ರಶಂಸನೀಯ ಕೃತಿಗಳು): CCC ಸಮರ್ಥನೆಗಾಗಿ ಕೃತಿಗಳನ್ನು ಬಯಸುತ್ತದೆ; NT: ಕೃಪೆ/ನಂಬಿಕೆ, ಕೃತಿಗಳಲ್ಲ (ಎಫೆ. 2:8-9: Τῇ γὰρ χάριτί... οὐκ ἐξ ἔργων – NIV: ಕೃಪೆಯಿಂದ... ಕೃತಿಗಳಿಂದಲ್ಲ...). ಪಿತೃಗಳು CCC ಯನ್ನು ವಿರೋಧಿಸುತ್ತಾರೆ: ಕ್ರೈಸೊಸ್ಟೊಮ್ (ಹೋಮ್. ಗಲಾ. 3:5): &amp;quot;ನಂಬಿಕೆ ಮಾತ್ರ ನೀತಿಗೆ ಸಾಕು&amp;quot;; ಅರಿಸ್ಟೈಡ್ಸ್: &amp;quot;ನಂಬಿಕೆಯಿಂದ ಮಾತ್ರ&amp;quot;; ರೋಮ್‌ನ ಐರೇನಿಯಸ್/ಕ್ಲೆಮೆಂಟ್ ನಂಬಿಕೆಯನ್ನು ಮಾತ್ರ ದೃಢೀಕರಿಸುತ್ತಾರೆ. ಚಿಂತನೆ: ಪಿತೃಗಳು ಪೌಲನ ಮೋಕ್ಷದ ಉಡುಗೊರೆಯನ್ನು ಪ್ರತಿಧ್ವನಿಸುತ್ತಾರೆ, ಕ್ಯಾಥೋಲಿಕ್ ಅರ್ಹತೆ-ವ್ಯವಸ್ಥೆಯನ್ನು ಅಪೋಸ್ಟೋಲಿಕ್ ನಂತರದ ಎಂದು ಪ್ರಶ್ನಿಸುತ್ತಾರೆ; NT ಭರವಸೆಯನ್ನು ದುರ್ಬಲಗೊಳಿಸುತ್ತಾರೆ, ಥೈಯಾಟೈರನ್ ರಾಜಿಯನ್ನು ಮಿಶ್ರಣ ಮಾಡುತ್ತಾರೆ.</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ಮಧ್ಯಸ್ಥಿಕೆ, ಮಧ್ಯಸ್ಥಿಕೆ ಮತ್ತು ಪೂಜೆ (ಮೇರಿಯನ್ನು ಮಧ್ಯಸ್ಥಿಕೆಯಾಗಿ, ಸಂತರು/ಚಿತ್ರಗಳು): CCC: ಮೇರಿಯನ್ನು ಮಧ್ಯಸ್ಥಿಕೆಯಾಗಿ (969); ಸಂತರು/ಚಿತ್ರಗಳ ಪೂಜೆ (2132). NT: ಏಕೈಕ ಮಧ್ಯವರ್ತಿ ಕ್ರಿಸ್ತ (1 ತಿಮೊ. 2:5: Εἷς... μεσίτης... – NIV: ಒಬ್ಬ ಮಧ್ಯವರ್ತಿ... ಕ್ರಿಸ್ತ ಯೇಸು); ಪೇತ್ರನು ಆರಾಧನೆಯನ್ನು ತಿರಸ್ಕರಿಸುತ್ತಾನೆ (ಕಾಯಿದೆಗಳು 10:25-26: ὁ δὲ Πέτρος... – NIV: ನಾನು ಒಬ್ಬ ಮನುಷ್ಯ ಮಾತ್ರ); ದೇವದೂತ/ಸಂತ ಆರಾಧನೆಯನ್ನು ನಿಷೇಧಿಸಿ (ರೆವ್. 19:10). ಪಿತೃಗಳು ಮರಿಯನ್ ಉನ್ನತಿಯನ್ನು ನಿರಾಕರಿಸುತ್ತಾರೆ: ಮೂಲ: ಮೇರಿಗೆ ವಿಮೋಚನೆಯ ಅಗತ್ಯವಿತ್ತು; ತುಳಸಿ: ಅನುಮಾನಿಸಲ್ಪಟ್ಟಿದೆ; ಟೆರ್ಟುಲಿಯನ್/ಕ್ರಿಸೊಸ್ಟೊಮ್: ಅವಿವೇಕಿ/ಖಂಡನೆ; ಆರಂಭಿಕ ಇಮ್ಯಾಕ್ಯುಲೇಟ್ ಪರಿಕಲ್ಪನೆ ಇಲ್ಲ. ಚಿಂತನೆ: ದೇವರಿಗೆ NT/ಪಿತೃಗಳ ನೇರ ಪ್ರವೇಶವನ್ನು ಮೀರಿ ಎತ್ತರಿಸುತ್ತದೆ; ಬೈಬಲ್ನ ಆಜ್ಞೆಗಳನ್ನು ವಿರೋಧಿಸುವ ಕೆತ್ತಿದ ಚಿತ್ರಗಳೊಂದಿಗೆ, ಥುವತೈರಾದ ಜೆಜೆಬೆಲ್/ವಿಗ್ರಹಾರಾಧನೆಯನ್ನು ಪ್ರತಿಬಿಂಬಿಸುತ್ತದೆ.</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ಸಂಸ್ಕಾರಗಳು ಮತ್ತು ಆಚರಣೆಗಳು (ಪರಿವರ್ತನೆ, ಶಿಶು ಬ್ಯಾಪ್ಟಿಸಮ್, ಪುನರಾವರ್ತಿತ ಪ್ರಾರ್ಥನೆಗಳು): CCC: ವಸ್ತು ಬದಲಾವಣೆ (1374); ಶಿಶುಗಳ ಬ್ಯಾಪ್ಟಿಸಮ್ (1250); ಪುನರಾವರ್ತಿತ ರೋಸರಿ (2708). NT: ಸ್ಮರಣೆ (1 Cor. 11:24: εἰς τὴν ἐμὴν ἀνάμνησιν – NIV: ನೆನಪಿಗಾಗಿ ಇದನ್ನು ಮಾಡಿ...); ಮೊದಲು ಪಶ್ಚಾತ್ತಾಪ/ನಂಬಿಕೆ (ಕಾಯಿದೆಗಳು 2:38: Μετανοήσατε... – NIV: ಪಶ್ಚಾತ್ತಾಪ ಮತ್ತು ದೀಕ್ಷಾಸ್ನಾನ...); ಯಾವುದೇ ವ್ಯರ್ಥ ಪುನರಾವರ್ತನೆಗಳಿಲ್ಲ (ಮ್ಯಾಟ್. 6:7: μὴ βατταλογήσητε... – NIV: ಮಾತನಾಡುತ್ತಲೇ ಇರಬೇಡಿ...). ಪಿತೃಗಳ ಸಾಂಕೇತಿಕ: ಅಥೇನಗೋರಸ್/ಟೆರ್ಟುಲಿಯನ್/ಆರಿಜೆನ್/ಅಗಸ್ಟೀನ್/ಯೂಸೆಬಿಯಸ್ ಅಕ್ಷರಶಃ ಯೂಕರಿಸ್ಟ್ ಅನ್ನು ತಿರಸ್ಕರಿಸುತ್ತಾರೆ. ಚಿಂತನೆ: NT ಆಚರಣೆಗಿಂತ ವೈಯಕ್ತಿಕ ನಂಬಿಕೆ/ಸಾಂಕೇತಿಕತೆಯನ್ನು ಒತ್ತಿಹೇಳುತ್ತದೆ; ಪಿತೃಗಳ ಸ್ಮಾರಕ ದೃಷ್ಟಿಕೋನ vs. ಮಧ್ಯಕಾಲೀನ ಪಾಂಡಿತ್ಯವು ಥೈಯಾಟೈರನ್ ಹೊರಗಿನ ಬೈಬಲ್ ರೂಪಗಳನ್ನು ಎತ್ತಿ ತೋರಿಸುತ್ತದೆ.</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ಶುದ್ಧೀಕರಣ ಮತ್ತು ಮರಣಾನಂತರದ ಜೀವನ: CCC: ಮರಣಾನಂತರದ ಶುದ್ಧೀಕರಣ (1030). NT: ಮರಣ ನಂತರ ತೀರ್ಪು (ಇಬ್ರಿ. 9:27: ἀπόκειται... κρίσις – NIV: ಒಮ್ಮೆ ಸಾಯಲು ಉದ್ದೇಶಿಸಲಾಗಿದೆ... ತೀರ್ಪನ್ನು ಎದುರಿಸಿ); ಭಗವಂತನೊಂದಿಗೆ ತಕ್ಷಣದ ಉಪಸ್ಥಿತಿ (2 ಕೊರಿಂ. 5:8). ಪಿತೃಗಳು ಮಿಶ್ರ/ತಿರಸ್ಕಾರ: ಅಫ್ರಹತ್/ಪಾಲಿಕಾರ್ಪ್ ಶುದ್ಧೀಕರಣವಿಲ್ಲ; ಮೂಲ ಸಾಂಕೇತಿಕ (ಶಿಕ್ಷಾರ್ಹವಲ್ಲ); ಏಕರೂಪದ ಸಿದ್ಧಾಂತ ತಡವಾಗಿ (12 ನೇ ಶತಮಾನ). ಚಿಂತನೆ: ಕ್ರಿಸ್ತನ ಕೆಲಸದ NT/ಪಿತೃಗಳ ಅಂತಿಮತೆಯ ಕೊರತೆ (ಜಾನ್ 19:30); ಸತ್ತ ≠ ಖಜಾನೆ/ಅರ್ಹತೆ ವ್ಯವಸ್ಥೆಗಾಗಿ ಪ್ರಾರ್ಥನೆಗಳು, ಥೈಯಾಟೈರನ್ ಸೇರ್ಪಡೆಯನ್ನು ಸೂಚಿಸುತ್ತವೆ.</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ಬ್ರಹ್ಮಚರ್ಯ ಮತ್ತು ಪಾದ್ರಿಗಳ ಅವಶ್ಯಕತೆಗಳು: CCC: ಕಡ್ಡಾಯ ಬ್ರಹ್ಮಚರ್ಯ (1579). NT: ವಿವಾಹಿತ ಮೇಲ್ವಿಚಾರಕರು (1 ತಿಮೊ. 3:2: μιᾶς γυναικὸς ἄνδρα – NIV: ತನ್ನ ಹೆಂಡತಿಗೆ ನಿಷ್ಠಾವಂತ). ಪಿತೃಗಳು: ಸಾಮಾನ್ಯ ವಿವಾಹಿತ ಪಾದ್ರಿಗಳು (1ನೇ-4ನೇ ಶತಮಾನ); ಇಗ್ನೇಷಿಯಸ್ ಖಂಡವನ್ನು ಹೊಗಳುತ್ತಾರೆ (ನಿಷೇಧವಿಲ್ಲ); ಅಲೆಕ್ಸಾಂಡ್ರಿಯಾ/ಜೆರೋಮ್‌ನ ಕ್ಲೆಮೆಂಟ್ ವಿವಾಹಿತ ನಾಯಕರನ್ನು ಗಮನಿಸುತ್ತಾರೆ; ನಂತರ ಜಾರಿಗೊಳಿಸಲಾಗಿದೆ (11ನೇ ಶತಮಾನ). ಚಿಂತನೆ: ಶಿಸ್ತು, ಸಿದ್ಧಾಂತವಲ್ಲ; ತಂದೆಯ ಭತ್ಯೆ NT ಪ್ರಾಯೋಗಿಕತೆಯನ್ನು ವಿರೋಧಿಸುವ ಥೈಯಾಟೈರನ್ ಕಾನೂನುಬದ್ಧತೆಯನ್ನು ಬಹಿರಂಗಪಡಿಸುತ್ತದೆ.</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ಸೋಲಾ ಸ್ಕ್ರಿಪ್ಚುರಾ ಮತ್ತು ಒಟ್ಟಾರೆ ಅಧಿಕಾರ: CCC ಸಂಪ್ರದಾಯ/ಮ್ಯಾಜಿಸ್ಟೀರಿಯಂ ಅನ್ನು ಸಮಾನವಾಗಿ ಉನ್ನತೀಕರಿಸುತ್ತದೆ. NT/ಫಾದರ್ಸ್: ಸ್ಕ್ರಿಪ್ಚರ್-ಕೇಂದ್ರಿತ (ಉದಾ, ಅಥಾನಾಸಿಯಸ್/ಐರೇನಿಯಸ್/ಜೆರೋಮ್/ಕ್ಲೆಮೆಂಟ್ ಆಫ್ ಅಲೆಕ್ಸಾಂಡ್ರಿಯಾ ಸ್ಕ್ರಿಪ್ಚರ್ ಅನ್ನು ಮಾತ್ರ ದೃಢೀಕರಿಸುತ್ತದೆ). ಚಿಂತನೆ: ಫಾದರ್ಸ್ ಬೈಬಲ್-ಕೇಂದ್ರಿತತೆಯು ಕ್ಯಾಥೋಲಿಕ್ ದ್ವಂದ್ವ ಮೂಲಗಳನ್ನು ಸವಾಲು ಮಾಡುತ್ತದೆ; ಥೈತಿರಾ ಸಹಿಸಿಕೊಂಡ ದೋಷಗಳನ್ನು ಸಂಕ್ಷೇಪಿಸುತ್ತದೆ, NT/ಪ್ಯಾಟ್ರಿಸ್ಟಿಕ್ ಸಾಕ್ಷಿಯಿಂದ ಭಿನ್ನವಾಗಿದೆ.</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ಈ ಏಕೀಕೃತ ವಿಶ್ಲೇಷಣೆಯು ಕ್ಯಾಥೋಲಿಕ್ ಸಿದ್ಧಾಂತಗಳನ್ನು ನಂತರದ ಬೆಳವಣಿಗೆಗಳಾಗಿ ಬಹಿರಂಗಪಡಿಸುತ್ತದೆ, ಇದು ಸಾಮಾನ್ಯವಾಗಿ NT ಸರಳತೆ ಮತ್ತು ಆರಂಭಿಕ ಪ್ಯಾಟ್ರಿಸ್ಟಿಕ್ ಒತ್ತುಗಳೊಂದಿಗೆ ವಿರುದ್ಧವಾಗಿರುತ್ತದೆ - ಥಯತಿರಾ ಮಿಶ್ರಣವನ್ನು ಸಾಕಾರಗೊಳಿಸುತ್ತದೆ. ರಕ್ಷಣೆ ಮತ್ತು ವಿಮರ್ಶೆಗಳ ಸಮತೋಲಿತ ಪರಿಶೋಧನೆಯನ್ನು ಪ್ರೋತ್ಸಾಹಿಸಲಾಗುತ್ತದೆ.</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