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  <w:jc w:val="center"/>
      </w:pPr>
      <w:r>
        <w:t>សុបិន និង និមិត្ត ក្នុង គម្ពីរ</w:t>
      </w:r>
    </w:p>
    <w:p>
      <w:pPr>
        <w:spacing w:after="600"/>
        <w:jc w:val="center"/>
      </w:pPr>
      <w:r>
        <w:t>ការទំនាក់ទំនងរបស់ព្រះ និងការអំពាវនាវឱ្យមានការយល់ដឹង</w:t>
      </w:r>
    </w:p>
    <w:p>
      <w:pPr>
        <w:spacing w:after="400"/>
        <w:jc w:val="center"/>
      </w:pPr>
      <w:r>
        <w:t>ការសិក្សាដែលផ្តោតលើព្រះគម្ពីរ</w:t>
      </w:r>
    </w:p>
    <w:p>
      <w:pPr>
        <w:pStyle w:val="Heading1"/>
      </w:pPr>
      <w:r>
        <w:t>សេចក្តីផ្តើម</w:t>
      </w:r>
    </w:p>
    <w:p>
      <w:pPr>
        <w:spacing w:after="200"/>
      </w:pPr>
      <w:r>
        <w:t>ព្រះបានប្រើសុបិន និងនិមិត្តដោយអធិបតេយ្យភាពពេញមួយប្រវត្តិសាស្ត្រនៃការប្រោសលោះ ជាមធ្យោបាយមួយក្នុងការទំនាក់ទំនងជាមួយរាស្ត្ររបស់ទ្រង់។ ខណៈពេលដែលវាមិនមែនជាមធ្យោបាយចម្បងនៃវិវរណៈនៅសព្វថ្ងៃនេះ ពួកវាបានបម្រើគោលបំណងជាក់លាក់ក្នុងការណែនាំ ការព្រមាន ការលើកទឹកចិត្ត និងការបើកសម្តែងផែនការរបស់ព្រះ។</w:t>
      </w:r>
    </w:p>
    <w:p>
      <w:pPr>
        <w:spacing w:after="200"/>
      </w:pPr>
      <w:r>
        <w:t>«ហើយ​នៅ​គ្រា​ចុង​ក្រោយ​បង្អស់ ព្រះ​ទ្រង់​មាន​បន្ទូល​ថា យើង​នឹង​ចាក់​ព្រះវិញ្ញាណ​របស់​យើង​មក​លើ​មនុស្ស​ទាំង​អស់ ហើយ​កូន​ប្រុស​កូន​ស្រី​របស់​អ្នក​រាល់​គ្នា​នឹង​ទាយ ពួក​យុវជន​របស់​អ្នក​រាល់​គ្នា​នឹង​ឃើញ​ការ​និមិត្ត ហើយ​ពួក​ចាស់​ទុំ​របស់​អ្នក​រាល់​គ្នា​នឹង​យល់​សប្តិ» - កិច្ចការ 2:17 (ESV)</w:t>
      </w:r>
    </w:p>
    <w:p>
      <w:pPr>
        <w:pStyle w:val="Heading1"/>
      </w:pPr>
      <w:r>
        <w:t>ភាសាព្រះគម្ពីរ៖ សុបិន ការនិមិត្ត និង «ការនិមិត្តនៅពេលយប់»</w:t>
      </w:r>
    </w:p>
    <w:p>
      <w:pPr>
        <w:spacing w:after="200"/>
      </w:pPr>
      <w:r>
        <w:t>ព្រះគម្ពីរប្រើពាក្យជាច្រើនដែលទាក់ទងគ្នា ប៉ុន្តែខុសគ្នា៖</w:t>
      </w:r>
    </w:p>
    <w:p>
      <w:pPr>
        <w:spacing w:after="120"/>
      </w:pPr>
      <w:r>
        <w:t>សុបិន្ត</w:t>
      </w:r>
    </w:p>
    <w:p>
      <w:pPr>
        <w:spacing w:after="80"/>
      </w:pPr>
      <w:r>
        <w:t>ហេព្រើរ៖ חֲלוֹם (chalom) — បទពិសោធន៍ក្នុងពេលគេង។</w:t>
      </w:r>
    </w:p>
    <w:p>
      <w:pPr>
        <w:spacing w:after="200"/>
      </w:pPr>
      <w:r>
        <w:t>ក្រិក៖ ὄναρ (អូណារ)។</w:t>
      </w:r>
    </w:p>
    <w:p>
      <w:pPr>
        <w:spacing w:after="120"/>
      </w:pPr>
      <w:r>
        <w:t>ចក្ខុវិស័យ</w:t>
      </w:r>
    </w:p>
    <w:p>
      <w:pPr>
        <w:spacing w:after="80"/>
      </w:pPr>
      <w:r>
        <w:t>ភាសាហេព្រើរ៖ חָזוֹן (chazon), מַרְאָה (mar&amp;#39;ah) ឬ חִזָּיוֹן (chizzayon) ។</w:t>
      </w:r>
    </w:p>
    <w:p>
      <w:pPr>
        <w:spacing w:after="200"/>
      </w:pPr>
      <w:r>
        <w:t>ក្រិក៖ ὅραμα (horama) និង ὀπτασία (optasia) ។</w:t>
      </w:r>
    </w:p>
    <w:p>
      <w:pPr>
        <w:spacing w:after="200"/>
      </w:pPr>
      <w:r>
        <w:t>«ការនិមិត្ត​នៃ​ពេល​យប់» — បទពិសោធន៍​ដ៏​វិវរណៈ​ក្នុង​អំឡុង​ពេល​យប់ (យ៉ូប ៣៣:១៥; លោកុប្បត្តិ ៤៦:២; ដានីយ៉ែល ២:១៩; ៧:១)។</w:t>
      </w:r>
    </w:p>
    <w:p>
      <w:pPr>
        <w:spacing w:after="200"/>
      </w:pPr>
      <w:r>
        <w:t>«ឃើញព្រះនៅពេលយប់» និងការយាងមកជួបដ៏ទេវភាពក្នុងពេលគេង</w:t>
      </w:r>
    </w:p>
    <w:p>
      <w:pPr>
        <w:spacing w:after="200"/>
      </w:pPr>
      <w:r>
        <w:t>នៅពេលដែលព្រះគម្ពីរពិពណ៌នាអំពីការយាងមកលេង ឬការទំនាក់ទំនងនៅពេលយប់ វាចង្អុលបង្ហាញពីការជួបនឹងព្រះដ៏មានកំណត់ ប៉ុន្តែពិតប្រាកដ — ជារឿយៗតាមរយៈសុបិន ឬការនិមិត្តនៅពេលយប់។</w:t>
      </w:r>
    </w:p>
    <w:p>
      <w:pPr>
        <w:spacing w:after="120"/>
      </w:pPr>
      <w:r>
        <w:t>ទំនុកតម្កើង ១៧:៣ (ESV)</w:t>
      </w:r>
    </w:p>
    <w:p>
      <w:pPr>
        <w:spacing w:after="80"/>
      </w:pPr>
      <w:r>
        <w:t>«ព្រះអង្គបានសាកល្បងចិត្តទូលបង្គំ ព្រះអង្គបានមកលេងទូលបង្គំនៅពេលយប់ ព្រះអង្គបានសាកល្បងទូលបង្គំ ហើយព្រះអង្គនឹងមិនរកឃើញអ្វីឡើយ...»</w:t>
      </w:r>
    </w:p>
    <w:p>
      <w:pPr>
        <w:spacing w:after="200"/>
      </w:pPr>
      <w:r>
        <w:t>ហេព្រើរ៖ פָּקַדְתָּ לַיְלָה (paqadta laylah)។ ព្រះជាម្ចាស់បានពិនិត្យ ឬយាងមកជួបដាវីឌយ៉ាងសកម្មនៅពេលយប់ — ស្របតាមសុបិន និងការនិមិត្តនៅពេលយប់។ ក្នុងនាមជាព្យាការី (កិច្ចការ ២:៣០) នេះឆ្លុះបញ្ចាំងពីវិវរណៈដ៏ទេវភាពដ៏ជិតស្និទ្ធ នៅពេលដែលគាត់ដេកលក់។</w:t>
      </w:r>
    </w:p>
    <w:p>
      <w:pPr>
        <w:spacing w:after="120"/>
      </w:pPr>
      <w:r>
        <w:t>ទំនុកតម្កើង ១៧:១៥ (ESV)</w:t>
      </w:r>
    </w:p>
    <w:p>
      <w:pPr>
        <w:spacing w:after="80"/>
      </w:pPr>
      <w:r>
        <w:t>«ចំណែក​ខ្ញុំ​វិញ ខ្ញុំ​នឹង​ឃើញ​ព្រះភក្ត្រ​របស់​អ្នក​ដោយ​សុចរិត កាល​ណា​ខ្ញុំ​ភ្ញាក់​ឡើង ខ្ញុំ​នឹង​ពេញចិត្ត​នឹង​រូប​សម្បត្តិ​របស់​អ្នក»។</w:t>
      </w:r>
    </w:p>
    <w:p>
      <w:pPr>
        <w:spacing w:after="200"/>
      </w:pPr>
      <w:r>
        <w:t>ហេព្រើរ៖ פָּנִים (panim) និង תְּמוּנָה (temunah)។ ដាវីឌបង្ហាញក្តីសង្ឃឹមក្នុងការឃើញព្រះភក្ត្ររបស់ព្រះពេលភ្ញាក់ពីដំណេក — ដោយចង្អុលទៅចក្ខុវិស័យចុងក្រោយរបស់ព្រះ។</w:t>
      </w:r>
    </w:p>
    <w:p>
      <w:pPr>
        <w:pStyle w:val="Heading1"/>
      </w:pPr>
      <w:r>
        <w:t>ភាពខុសគ្នានៃព្រះគម្ពីរនៅក្នុងវិវរណៈ</w:t>
      </w:r>
    </w:p>
    <w:p>
      <w:pPr>
        <w:spacing w:after="120"/>
      </w:pPr>
      <w:r>
        <w:t>ជនគណនា ១២:៦-៨ (ESV)</w:t>
      </w:r>
    </w:p>
    <w:p>
      <w:pPr>
        <w:spacing w:after="80"/>
      </w:pPr>
      <w:r>
        <w:t>«ប្រសិនបើមានហោរាណាម្នាក់ក្នុងចំណោមអ្នករាល់គ្នា នោះយើងជាព្រះអម្ចាស់នឹងបង្ហាញខ្លួនដល់គាត់នៅក្នុងការនិមិត្ត អញនិយាយជាមួយគាត់នៅក្នុងសុបិន។ មិនមែនចំពោះម៉ូសេជាអ្នកបម្រើរបស់យើងទេ… ចំពោះគាត់ យើងនិយាយផ្ទាល់មាត់យ៉ាងច្បាស់លាស់ មិនមែនដោយពាក្យប្រស្នាទេ…»</w:t>
      </w:r>
    </w:p>
    <w:p>
      <w:pPr>
        <w:spacing w:after="200"/>
      </w:pPr>
      <w:r>
        <w:t>វិវរណៈភាគច្រើនបានមកតាមរយៈ חָזוֹן (chazon) ឬ חֲלוֹם (chalom) ។ ម៉ូសេមានការប្រាស្រ័យទាក់ទងដោយផ្ទាល់ដោយឡែកពីគេ (ភៅ អេល ប៉ី)។</w:t>
      </w:r>
    </w:p>
    <w:p>
      <w:pPr>
        <w:pStyle w:val="Heading1"/>
      </w:pPr>
      <w:r>
        <w:t>ឧទាហរណ៍នៃសុបិន និងការនិមិត្ត (រួមទាំងការនិមិត្តពេលយប់)</w:t>
      </w:r>
    </w:p>
    <w:p>
      <w:pPr>
        <w:spacing w:after="120"/>
      </w:pPr>
      <w:r>
        <w:t>គម្ពីរសញ្ញាចាស់</w:t>
      </w:r>
    </w:p>
    <w:p>
      <w:pPr>
        <w:pStyle w:val="ListParagraph"/>
        <w:numPr>
          <w:ilvl w:val="0"/>
          <w:numId w:val="2"/>
        </w:numPr>
      </w:pPr>
      <w:r>
        <w:t>ជណ្ដើររបស់យ៉ាកុប និងការជួបប្រទះពេលយប់ (លោកុប្បត្តិ ២៨:១២; ៤៦:២)</w:t>
      </w:r>
    </w:p>
    <w:p>
      <w:pPr>
        <w:pStyle w:val="ListParagraph"/>
        <w:numPr>
          <w:ilvl w:val="0"/>
          <w:numId w:val="2"/>
        </w:numPr>
      </w:pPr>
      <w:r>
        <w:t>សុបិន​ជា​និមិត្តរូប​របស់​យ៉ូសែប​ជា​អយ្យកោ</w:t>
      </w:r>
    </w:p>
    <w:p>
      <w:pPr>
        <w:pStyle w:val="ListParagraph"/>
        <w:numPr>
          <w:ilvl w:val="0"/>
          <w:numId w:val="2"/>
        </w:numPr>
      </w:pPr>
      <w:r>
        <w:t>សុបិន និង​ការ​និមិត្ត​ពេល​យប់​របស់​ដានីយ៉ែល</w:t>
      </w:r>
    </w:p>
    <w:p>
      <w:pPr>
        <w:pStyle w:val="ListParagraph"/>
        <w:numPr>
          <w:ilvl w:val="0"/>
          <w:numId w:val="2"/>
        </w:numPr>
        <w:spacing w:after="200"/>
      </w:pPr>
      <w:r>
        <w:t>ការយាងមកសួរសុខទុក្ខរបស់ដាវីឌនៅពេលយប់ និងក្តីសង្ឃឹមក្នុងការឃើញព្រះភក្ត្ររបស់ព្រះ (ទំនុកដំកើង ១៧:៣, ១៥)</w:t>
      </w:r>
    </w:p>
    <w:p>
      <w:pPr>
        <w:spacing w:after="120"/>
      </w:pPr>
      <w:r>
        <w:t>គម្ពីរសញ្ញាថ្មី</w:t>
      </w:r>
    </w:p>
    <w:p>
      <w:pPr>
        <w:pStyle w:val="ListParagraph"/>
        <w:numPr>
          <w:ilvl w:val="0"/>
          <w:numId w:val="2"/>
        </w:numPr>
      </w:pPr>
      <w:r>
        <w:t>យ៉ូសែប ស្វាមីរបស់ម៉ារី — សាររបស់ទេវតាច្បាស់លាស់នៅក្នុងសុបិនរបស់អ័ណារ (ម៉ាថាយ ១:២០; ២:១៣, ១៩)</w:t>
      </w:r>
    </w:p>
    <w:p>
      <w:pPr>
        <w:pStyle w:val="ListParagraph"/>
        <w:numPr>
          <w:ilvl w:val="0"/>
          <w:numId w:val="2"/>
        </w:numPr>
      </w:pPr>
      <w:r>
        <w:t>និមិត្ត​សញ្ញា​ហោរា​របស់​ពេត្រុស (កិច្ចការ ១០)</w:t>
      </w:r>
    </w:p>
    <w:p>
      <w:pPr>
        <w:pStyle w:val="ListParagraph"/>
        <w:numPr>
          <w:ilvl w:val="0"/>
          <w:numId w:val="2"/>
        </w:numPr>
        <w:spacing w:after="200"/>
      </w:pPr>
      <w:r>
        <w:t>និមិត្ត​របស់​ប៉ុល​នៅ​ពេល​យប់ (កិច្ចការ ១៦:៩)</w:t>
      </w:r>
    </w:p>
    <w:p>
      <w:pPr>
        <w:spacing w:after="200"/>
      </w:pPr>
      <w:r>
        <w:t>សុបិនពាក់ព័ន្ធនឹងទេវតា — សម្របសម្រួលតាមរយៈសុបិន (chalom / onar) ឬការនិមិត្តពេលយប់។</w:t>
      </w:r>
    </w:p>
    <w:p>
      <w:pPr>
        <w:pStyle w:val="Heading1"/>
      </w:pPr>
      <w:r>
        <w:t>ទំនាយ វិវរណៈ និង​សណ្តាប់ធ្នាប់​ក្នុង​សាសនាចក្រ (១កូរិនថូស ១៤)</w:t>
      </w:r>
    </w:p>
    <w:p>
      <w:pPr>
        <w:spacing w:after="200"/>
      </w:pPr>
      <w:r>
        <w:t>កូរិនថូសទី១ ជំពូកទី១៤ បង្ហាញពីរបៀបដែលវិវរណៈ (រួមទាំងពីសុបិន ឬបទពិសោធន៍ពេលយប់) ត្រូវតែស្អាងសាសនាចក្រ ត្រូវបានសាកល្បង («ចូរឲ្យអ្នកដទៃថ្លឹងថ្លែងពីអ្វីដែលបាននិយាយ» — ខ.២៩) ហើយដំណើរការតាមលំដាប់លំដោយ។</w:t>
      </w:r>
    </w:p>
    <w:p>
      <w:pPr>
        <w:pStyle w:val="Heading1"/>
      </w:pPr>
      <w:r>
        <w:t>ការវិនិច្ឆ័យ៖ ការសាកល្បងសុបិន ការនិមិត្ត និងវិវរណៈ</w:t>
      </w:r>
    </w:p>
    <w:p>
      <w:pPr>
        <w:spacing w:after="120"/>
      </w:pPr>
      <w:r>
        <w:t>កូល៉ុស ២:១៨ (ESV)</w:t>
      </w:r>
    </w:p>
    <w:p>
      <w:pPr>
        <w:spacing w:after="200"/>
      </w:pPr>
      <w:r>
        <w:t>«កុំ​ឲ្យ​អ្នក​ណា​ដក​សិទ្ធិ​អ្នក​រាល់​គ្នា​ឡើយ ដោយ​ទទូច​ឲ្យ​មាន​ការ​បួស​ជា​ឥសី និង​គោរព​បូជា​ទេវតា ដោយ​និយាយ​លម្អិត​អំពី​និមិត្ត ហើយ​មាន​ចិត្ត​ឆ្មើងឆ្មៃ​ដោយ​ឥត​ហេតុផល​ឡើយ...»</w:t>
      </w:r>
    </w:p>
    <w:p>
      <w:pPr>
        <w:spacing w:after="200"/>
      </w:pPr>
      <w:r>
        <w:t>គ្រូក្លែងក្លាយបានប្រើនិមិត្ត និងការបង្រៀនរបស់ទេវតា ដើម្បីបង្កើតអំនួត។ ការនេះមិនអាចកាន់ខ្ជាប់នឹងព្រះគ្រីស្ទបានឡើយ។</w:t>
      </w:r>
    </w:p>
    <w:p>
      <w:pPr>
        <w:spacing w:after="120"/>
      </w:pPr>
      <w:r>
        <w:t>វគ្គ​សំខាន់ៗ​ផ្សេងទៀត​នៃ​ការ​វិនិច្ឆ័យ</w:t>
      </w:r>
    </w:p>
    <w:p>
      <w:pPr>
        <w:pStyle w:val="ListParagraph"/>
        <w:numPr>
          <w:ilvl w:val="0"/>
          <w:numId w:val="2"/>
        </w:numPr>
      </w:pPr>
      <w:r>
        <w:t>ចោទិយកថា ១៣:១-៥</w:t>
      </w:r>
    </w:p>
    <w:p>
      <w:pPr>
        <w:pStyle w:val="ListParagraph"/>
        <w:numPr>
          <w:ilvl w:val="0"/>
          <w:numId w:val="2"/>
        </w:numPr>
      </w:pPr>
      <w:r>
        <w:t>យ៉ូហានទី១ ៤:១</w:t>
      </w:r>
    </w:p>
    <w:p>
      <w:pPr>
        <w:pStyle w:val="ListParagraph"/>
        <w:numPr>
          <w:ilvl w:val="0"/>
          <w:numId w:val="2"/>
        </w:numPr>
      </w:pPr>
      <w:r>
        <w:t>ថែស្សាឡូនីចទី១ ៥:១៩-២២</w:t>
      </w:r>
    </w:p>
    <w:p>
      <w:pPr>
        <w:pStyle w:val="ListParagraph"/>
        <w:numPr>
          <w:ilvl w:val="0"/>
          <w:numId w:val="2"/>
        </w:numPr>
      </w:pPr>
      <w:r>
        <w:t>កូរិនថូសទី២ ១១:១៤</w:t>
      </w:r>
    </w:p>
    <w:p>
      <w:pPr>
        <w:pStyle w:val="ListParagraph"/>
        <w:numPr>
          <w:ilvl w:val="0"/>
          <w:numId w:val="2"/>
        </w:numPr>
        <w:spacing w:after="200"/>
      </w:pPr>
      <w:r>
        <w:t>ម៉ាថាយ ៧:១៥-២០</w:t>
      </w:r>
    </w:p>
    <w:p>
      <w:pPr>
        <w:spacing w:after="120"/>
      </w:pPr>
      <w:r>
        <w:t>ការធ្វើតេស្តជាក់ស្តែង</w:t>
      </w:r>
    </w:p>
    <w:p>
      <w:pPr>
        <w:pStyle w:val="ListParagraph"/>
        <w:numPr>
          <w:ilvl w:val="0"/>
          <w:numId w:val="3"/>
        </w:numPr>
      </w:pPr>
      <w:r>
        <w:t>តើវាស្របនឹងបទគម្ពីរទាំងអស់ទេ?</w:t>
      </w:r>
    </w:p>
    <w:p>
      <w:pPr>
        <w:pStyle w:val="ListParagraph"/>
        <w:numPr>
          <w:ilvl w:val="0"/>
          <w:numId w:val="3"/>
        </w:numPr>
      </w:pPr>
      <w:r>
        <w:t>តើវាលើកតម្កើងព្រះយេស៊ូវគ្រីស្ទទេ?</w:t>
      </w:r>
    </w:p>
    <w:p>
      <w:pPr>
        <w:pStyle w:val="ListParagraph"/>
        <w:numPr>
          <w:ilvl w:val="0"/>
          <w:numId w:val="3"/>
        </w:numPr>
      </w:pPr>
      <w:r>
        <w:t>តើវាបង្កើតភាពរាបទាប និងសេចក្តីស្រឡាញ់ ឬមោទនភាព និងការបែកបាក់?</w:t>
      </w:r>
    </w:p>
    <w:p>
      <w:pPr>
        <w:pStyle w:val="ListParagraph"/>
        <w:numPr>
          <w:ilvl w:val="0"/>
          <w:numId w:val="3"/>
        </w:numPr>
      </w:pPr>
      <w:r>
        <w:t>តើវាត្រូវបានបញ្ជាក់ដោយដំបូន្មានដ៏ទេវភាព និងផលផ្លែនៃព្រះវិញ្ញាណដែរឬទេ?</w:t>
      </w:r>
    </w:p>
    <w:p>
      <w:pPr>
        <w:pStyle w:val="ListParagraph"/>
        <w:numPr>
          <w:ilvl w:val="0"/>
          <w:numId w:val="3"/>
        </w:numPr>
        <w:spacing w:after="200"/>
      </w:pPr>
      <w:r>
        <w:t>តើវាកសាងព្រះវិហារទេ (១កូរិនថូស ១៤)?</w:t>
      </w:r>
    </w:p>
    <w:p>
      <w:pPr>
        <w:pStyle w:val="Heading1"/>
      </w:pPr>
      <w:r>
        <w:t>អត្ថន័យនៃពាក្យ «ទល់មុខគ្នា» និងការមើលឃើញដោយផ្ទាល់ចំពោះព្រះ</w:t>
      </w:r>
    </w:p>
    <w:p>
      <w:pPr>
        <w:spacing w:after="120"/>
      </w:pPr>
      <w:r>
        <w:t>បទពិសោធន៍ពិសេសរបស់ម៉ូសេ</w:t>
      </w:r>
    </w:p>
    <w:p>
      <w:pPr>
        <w:spacing w:after="200"/>
      </w:pPr>
      <w:r>
        <w:t>“ទល់មុខគ្នា” = ភាសាហេព្រើរ פָּנִים אֶל־פָּנִים (panim el panim)។ ទំនាក់ទំនងផ្ទាល់ ស្និទ្ធស្នាល។ ពិសេស​ក្នុង​ចំណោម​ព្យាការី​គម្ពីរ​សញ្ញា​ចាស់ ប៉ុន្តែ​នៅ​មាន​កម្រិត (និក្ខមនំ ៣៣:២០)។</w:t>
      </w:r>
    </w:p>
    <w:p>
      <w:pPr>
        <w:spacing w:after="120"/>
      </w:pPr>
      <w:r>
        <w:t>ចំណេះដឹង​ដ៏​ពិសេស និង​ផ្ទាល់​របស់​ព្រះយេស៊ូវ​អំពី​ព្រះវរបិតា</w:t>
      </w:r>
    </w:p>
    <w:p>
      <w:pPr>
        <w:spacing w:after="200"/>
      </w:pPr>
      <w:r>
        <w:t>ព្រះយេស៊ូវ ក្នុងនាមជាព្រះរាជបុត្រាដ៏អស់កល្បជានិច្ចរបស់ព្រះជាម្ចាស់ មានទំនាក់ទំនងពិសេស ដោយផ្ទាល់ និងមិនសម្របសម្រួលជាមួយព្រះវរបិតា ដែលលើសពីបទពិសោធន៍របស់លោកម៉ូសេទៅទៀត។</w:t>
      </w:r>
    </w:p>
    <w:p>
      <w:pPr>
        <w:spacing w:after="120"/>
      </w:pPr>
      <w:r>
        <w:t>យ៉ូហាន ១:១៨ (ព្រះគម្ពីរបរិសុទ្ធ)</w:t>
      </w:r>
    </w:p>
    <w:p>
      <w:pPr>
        <w:spacing w:after="80"/>
      </w:pPr>
      <w:r>
        <w:t>«គ្មានអ្នកណាបានឃើញព្រះឡើយ មានតែព្រះតែមួយអង្គគត់ ដែលគង់នៅខាងព្រះវរបិតា ទ្រង់បានសំដែងឲ្យគេស្គាល់»។</w:t>
      </w:r>
    </w:p>
    <w:p>
      <w:pPr>
        <w:spacing w:after="200"/>
      </w:pPr>
      <w:r>
        <w:t>មានតែព្រះយេស៊ូវទេដែលបានឃើញព្រះវរបិតាក្នុងន័យពេញលេញបំផុត ពីព្រោះទ្រង់ជាព្រះជាព្រះរាជបុត្រា។</w:t>
      </w:r>
    </w:p>
    <w:p>
      <w:pPr>
        <w:spacing w:after="120"/>
      </w:pPr>
      <w:r>
        <w:t>យ៉ូហាន ៦:៤៦ (ព្រះគម្ពីរបរិសុទ្ធ)</w:t>
      </w:r>
    </w:p>
    <w:p>
      <w:pPr>
        <w:spacing w:after="80"/>
      </w:pPr>
      <w:r>
        <w:t>«មិនមែន​មាន​ន័យ​ថា​មាន​អ្នក​ណា​បាន​ឃើញ​ព្រះវរបិតា​ទេ លើកលែងតែ​អ្នក​ដែល​មក​ពី​ព្រះ អ្នក​នោះ​ហើយ​ដែល​បាន​ឃើញ​ព្រះវរបិតា»។</w:t>
      </w:r>
    </w:p>
    <w:p>
      <w:pPr>
        <w:spacing w:after="200"/>
      </w:pPr>
      <w:r>
        <w:t>មានតែព្រះយេស៊ូវទេដែលបានឃើញព្រះវរបិតាដោយផ្ទាល់ និងពេញលេញ។</w:t>
      </w:r>
    </w:p>
    <w:p>
      <w:pPr>
        <w:spacing w:after="120"/>
      </w:pPr>
      <w:r>
        <w:t>ម៉ាថាយ ១១:២៧ (ព្រះគម្ពីរបរិសុទ្ធ)</w:t>
      </w:r>
    </w:p>
    <w:p>
      <w:pPr>
        <w:spacing w:after="80"/>
      </w:pPr>
      <w:r>
        <w:t>«ព្រះវរបិតា​របស់​ខ្ញុំ​បាន​ប្រគល់​គ្រប់​ទាំង​អស់​មក​ខ្ញុំ គ្មាន​អ្នក​ណា​ស្គាល់​ព្រះរាជបុត្រា​ក្រៅ​ពី​ព្រះវរបិតា​ទេ ហើយ​ក៏​គ្មាន​អ្នក​ណា​ស្គាល់​ព្រះវរបិតា​ក្រៅ​ពី​ព្រះរាជបុត្រា និង​អ្នក​ណា​ដែល​ព្រះរាជបុត្រា​សព្វ​ព្រះហឫទ័យ​បើក​សម្ដែង​ឲ្យ​ស្គាល់​ដែរ»។</w:t>
      </w:r>
    </w:p>
    <w:p>
      <w:pPr>
        <w:spacing w:after="200"/>
      </w:pPr>
      <w:r>
        <w:t>មានចំណេះដឹងដ៏ពិសេស ទៅវិញទៅមក និងល្អឥតខ្ចោះរវាងព្រះវរបិតា និងព្រះរាជបុត្រា។ ព្រះយេស៊ូវបើកសម្តែងព្រះវរបិតា ពីព្រោះមានតែទ្រង់ទេដែលស្គាល់ទ្រង់យ៉ាងពិតប្រាកដ។</w:t>
      </w:r>
    </w:p>
    <w:p>
      <w:pPr>
        <w:spacing w:after="200"/>
      </w:pPr>
      <w:r>
        <w:t>ចំណេះដឹងរបស់ព្រះយេស៊ូវអំពីព្រះវរបិតាគឺអស់កល្បជានិច្ច និងជាអត្ថិភាព (ទ្រង់ជាព្រះ) មិនមែនគ្រាន់តែជានិមិត្តដែលលោកម៉ូសេបានទទួលនោះទេ។ នេះជាមូលហេតុដែលទ្រង់អាចមានបន្ទូលថា «អ្នកណាដែលបានឃើញខ្ញុំ នោះបានឃើញព្រះវរបិតា» (យ៉ូហាន ១៤:៩)។</w:t>
      </w:r>
    </w:p>
    <w:p>
      <w:pPr>
        <w:spacing w:after="120"/>
      </w:pPr>
      <w:r>
        <w:t>ក្តីសង្ឃឹមនាពេលអនាគតសម្រាប់អ្នកជឿទាំងអស់</w:t>
      </w:r>
    </w:p>
    <w:p>
      <w:pPr>
        <w:spacing w:after="80"/>
      </w:pPr>
      <w:r>
        <w:t>កូរិនថូសទី១ ១៣:១២ (ESV)</w:t>
      </w:r>
    </w:p>
    <w:p>
      <w:pPr>
        <w:spacing w:after="80"/>
      </w:pPr>
      <w:r>
        <w:t>«ដ្បិតឥឡូវនេះ យើងឃើញស្រអាប់ៗដូចជានៅក្នុងកញ្ចក់ ប៉ុន្តែបន្ទាប់មកឃើញមុខទល់មុខគ្នា។ ឥឡូវនេះ ខ្ញុំដឹងមិនពេញលេញទេ បន្ទាប់មកខ្ញុំនឹងដឹងច្បាស់ ដូចជាព្រះជាម្ចាស់ស្គាល់ខ្ញុំច្បាស់ដែរ»។</w:t>
      </w:r>
    </w:p>
    <w:p>
      <w:pPr>
        <w:spacing w:after="200"/>
      </w:pPr>
      <w:r>
        <w:t>ក្រិក៖ πρόσωπον πρὸς πρόσωπον (prosōpon pros prosōpon)។ នៅក្នុងភាពអស់កល្បជានិច្ច អ្នកជឿទាំងអស់នឹងមានការរួបរួមដ៏ល្អឥតខ្ចោះជាមួយព្រះ ដែលអស្ចារ្យជាងលោកម៉ូសេ ហើយអាចធ្វើទៅបានតាមរយៈព្រះយេស៊ូវ។</w:t>
      </w:r>
    </w:p>
    <w:p>
      <w:pPr>
        <w:pStyle w:val="Heading1"/>
      </w:pPr>
      <w:r>
        <w:t>ឧត្តមភាពរបស់ព្រះគ្រីស្ទ និងព្រះបន្ទូលជាលាយលក្ខណ៍អក្សរ</w:t>
      </w:r>
    </w:p>
    <w:p>
      <w:pPr>
        <w:spacing w:after="80"/>
      </w:pPr>
      <w:r>
        <w:t>«កាលពីយូរយារណាស់មកហើយ ព្រះជាម្ចាស់បានមានបន្ទូលទៅកាន់បុព្វបុរសរបស់យើងជាច្រើនដង និងតាមវិធីជាច្រើនតាមរយៈពួកហោរា ប៉ុន្តែនៅគ្រាចុងក្រោយនេះ ទ្រង់បានមានបន្ទូលមកកាន់យើងតាមរយៈព្រះរាជបុត្រារបស់ទ្រង់…»</w:t>
      </w:r>
    </w:p>
    <w:p>
      <w:pPr>
        <w:spacing w:after="200"/>
      </w:pPr>
      <w:r>
        <w:t>—ហេព្រើរ ១:១-២ (ESV)</w:t>
      </w:r>
    </w:p>
    <w:p>
      <w:pPr>
        <w:spacing w:after="200"/>
      </w:pPr>
      <w:r>
        <w:t>សុបិន ការនិមិត្ត និងវិវរណៈ​ទាំង​អស់​ត្រូវ​តែ​នៅ​ក្រោម​ព្រះគ្រីស្ទ និង​ព្រះគម្ពីរ។</w:t>
      </w:r>
    </w:p>
    <w:p>
      <w:pPr>
        <w:pStyle w:val="Heading1"/>
      </w:pPr>
      <w:r>
        <w:t>សម្រាប់អ្នកជឿសព្វថ្ងៃនេះ</w:t>
      </w:r>
    </w:p>
    <w:p>
      <w:pPr>
        <w:spacing w:after="200"/>
      </w:pPr>
      <w:r>
        <w:t>ព្រះជាម្ចាស់​ជា​ព្រះ​ដ៏​មាន​ឫទ្ធានុភាព ហើយ​អាច​នៅ​តែ​ប្រទាន​សុបិន ឬ​ការ​យាង​មក​ជួប​នៅ​ពេល​យប់។ ទោះ​ជា​យ៉ាង​ណា​ក៏​ដោយ ទាំងនេះ​មិន​មែន​ជា​មធ្យោបាយ​ណែនាំ​ធម្មតា​ទេ។ ជីវិត​គ្រីស្ទាន​ដែល​មាន​សុខភាព​ល្អ​ផ្ដោត​លើ​បទគម្ពីរ ការអធិស្ឋាន ការ​បំភ្លឺ​ពី​ព្រះវិញ្ញាណ និង​ព្រះវិហារ​ដែល​បាន​ជួបជុំ​គ្នា ជា​កន្លែង​ដែល​ការ​បើក​សម្ដែង​ណាមួយ​ត្រូវ​បាន​សាកល្បង (១កូរិនថូស ១៤)។</w:t>
      </w:r>
    </w:p>
    <w:p>
      <w:pPr>
        <w:pStyle w:val="Heading1"/>
      </w:pPr>
      <w:r>
        <w:t>សេចក្តីសន្និដ្ឋាន៖ ក្តីសង្ឃឹមដ៏មានពរ</w:t>
      </w:r>
    </w:p>
    <w:p>
      <w:pPr>
        <w:spacing w:after="200"/>
      </w:pPr>
      <w:r>
        <w:t>ថ្ងៃណាមួយយើងនឹងបានឃើញព្រះភក្ត្ររបស់ព្រះ ហើយពេញចិត្តទាំងស្រុងជាមួយនឹងភាពដូចទ្រង់ (ទំនុកដំកើង ១៧:១៥)។ យើងនឹងឃើញទ្រង់ផ្ទាល់មុខដោយភាពច្បាស់លាស់ឥតខ្ចោះ (កូរិនថូសទី១ ១៣:១២)។ មានតែព្រះយេស៊ូវទេដែលបានឃើញព្រះវរបិតាយ៉ាងពេញលេញនៅក្នុងសម័យកាលនេះ ហើយតាមរយៈទ្រង់ យើងនឹងស្គាល់ព្រះយ៉ាងល្អឥតខ្ចោះនៅថ្ងៃណាមួយ។</w:t>
      </w:r>
    </w:p>
    <w:p>
      <w:pPr>
        <w:pStyle w:val="Heading1"/>
      </w:pPr>
      <w:r>
        <w:t>សំណួរឆ្លុះបញ្ចាំង</w:t>
      </w:r>
    </w:p>
    <w:p>
      <w:pPr>
        <w:pStyle w:val="ListParagraph"/>
        <w:numPr>
          <w:ilvl w:val="0"/>
          <w:numId w:val="3"/>
        </w:numPr>
      </w:pPr>
      <w:r>
        <w:t>តើ​ទំនុកដំកើង ១៧:៣ និង​ទំនុកដំកើង ១៧:១៥ ធ្វើការ​ជាមួយគ្នា​យ៉ាង​ដូចម្តេច?</w:t>
      </w:r>
    </w:p>
    <w:p>
      <w:pPr>
        <w:pStyle w:val="ListParagraph"/>
        <w:numPr>
          <w:ilvl w:val="0"/>
          <w:numId w:val="3"/>
        </w:numPr>
      </w:pPr>
      <w:r>
        <w:t>តើ​អ្វី​ដែល​ធ្វើ​ឲ្យ​ចំណេះដឹង​របស់​ព្រះយេស៊ូវ​អំពី​ព្រះវរបិតា​មាន​លក្ខណៈ​ពិសេស​បើ​ធៀប​នឹង​លោក​ម៉ូសេ?</w:t>
      </w:r>
    </w:p>
    <w:p>
      <w:pPr>
        <w:pStyle w:val="ListParagraph"/>
        <w:numPr>
          <w:ilvl w:val="0"/>
          <w:numId w:val="3"/>
        </w:numPr>
      </w:pPr>
      <w:r>
        <w:t>តើ​កូរិនថូសទី១ ១៤ ណែនាំ​យ៉ាង​ដូចម្តេច​អំពី​របៀប​ដែល​វិវរណៈ​គួរ​ត្រូវ​បាន​ដោះស្រាយ​នៅ​ក្នុង​ព្រះវិហារ?</w:t>
      </w:r>
    </w:p>
    <w:p>
      <w:pPr>
        <w:pStyle w:val="ListParagraph"/>
        <w:numPr>
          <w:ilvl w:val="0"/>
          <w:numId w:val="3"/>
        </w:numPr>
      </w:pPr>
      <w:r>
        <w:t>តើ​សេចក្ដីសន្យា​នៃ​ការ​ជួប​ព្រះ «ទល់មុខ​គ្នា» នៅ​ថ្ងៃ​ណាមួយ​លើកទឹកចិត្ត​អ្នក​យ៉ាង​ដូចម្តេច?</w:t>
      </w:r>
    </w:p>
    <w:p>
      <w:pPr>
        <w:spacing w:before="600"/>
        <w:jc w:val="center"/>
      </w:pPr>
      <w:r>
        <w:t>សម្រង់​ព្រះគម្ពីរ​ទាំងអស់​គឺ​ដកស្រង់​ចេញពី​ព្រះគម្ពីរ ESV®។ ប្រើប្រាស់​ដោយ​មាន​ការអនុញ្ញាត។ រក្សាសិទ្ធិគ្រប់យ៉ាង។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t xml:space="preserve">ទំព័រនៃ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t>សុបិន និង និមិត្តនៅក្នុងព្រះគម្ពីរ - ការសិក្សាព្រះគម្ពីរ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Arial" w:cs="Arial" w:eastAsia="Arial" w:hAnsi="Arial"/>
      <w:b/>
      <w:bCs/>
      <w:color w:val="1F4E79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60" w:before="280"/>
      <w:outlineLvl w:val="1"/>
    </w:pPr>
    <w:rPr>
      <w:rFonts w:ascii="Arial" w:cs="Arial" w:eastAsia="Arial" w:hAnsi="Arial"/>
      <w:b/>
      <w:bCs/>
      <w:color w:val="2E75B6"/>
      <w:sz w:val="26"/>
      <w:szCs w:val="26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2026-06-24T11:52:34.509Z</dcterms:created>
  <dcterms:modified xsi:type="dcterms:W3CDTF">2026-06-24T11:52:34.509Z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