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Metafora dan Simbol Alkitab</w:t>
      </w:r>
    </w:p>
    <w:p w14:paraId="35A84BD2" w14:textId="69992809" w:rsidR="00F021A6" w:rsidRPr="00F021A6" w:rsidRDefault="00F021A6" w:rsidP="00F021A6">
      <w:r>
        <w:t>Dokumen ini merupakan curah pendapat atau tabel konsep, simbol, dan potensi hubungan tipologis Alkitab (misalnya, bayangan Perjanjian Lama yang mengarah pada penggenapan Perjanjian Baru seperti Yesus, Gereja, atau realitas spiritual). Ini adalah daftar yang komprehensif. Dokumen ini mencantumkan hal-hal seperti &amp;quot;Roti,&amp;quot; &amp;quot;Manna,&amp;quot; &amp;quot;Anak Domba,&amp;quot; dan &amp;quot;Bait Suci,&amp;quot; yang merupakan metafora atau simbol Alkitab klasik. Ini diambil dari sumber-sumber yang dapat diandalkan tentang simbolisme Alkitab untuk menjelaskan makna metaforis utama masing-masing, &amp;quot;hubungannya&amp;quot; (koneksi ke simbol atau konsep lain dalam Alkitab, seringkali tipologis), dan referensi Alkitab utama.</w:t>
      </w:r>
    </w:p>
    <w:p w14:paraId="14717ED0" w14:textId="74C01FA5" w:rsidR="00F021A6" w:rsidRPr="00F021A6" w:rsidRDefault="00F021A6" w:rsidP="00F021A6">
      <w:r>
        <w:t>Ini bukanlah daftar lengkap semua metafora Alkitab (karena Alkitab berisi ribuan metafora), dikelompokkan secara tematik untuk kejelasan, dengan tambahan simbol-simbol yang terkait erat untuk kelengkapan (misalnya, menambahkan &amp;quot;Merpati&amp;quot; di bawah Roh Kudus). Saya telah memprioritaskan hubungan tipologis, seperti bagaimana unsur-unsur Perjanjian Lama menjadi pertanda Kristus atau kebenaran spiritual.</w:t>
      </w:r>
    </w:p>
    <w:p w14:paraId="611AA051" w14:textId="77777777" w:rsidR="00F021A6" w:rsidRPr="00F021A6" w:rsidRDefault="00F021A6" w:rsidP="006805F2">
      <w:pPr>
        <w:pStyle w:val="Heading1"/>
      </w:pPr>
      <w:r>
        <w:t>Metafora Kuil dan Imamat</w:t>
      </w:r>
    </w:p>
    <w:p w14:paraId="55852A74" w14:textId="77777777" w:rsidR="00F021A6" w:rsidRPr="00F021A6" w:rsidRDefault="00F021A6" w:rsidP="00F021A6">
      <w:r>
        <w:t>Hal-hal ini sering melambangkan kehadiran Tuhan, pengorbanan, dan jalan menuju kekudusan.</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Metafora/Simbol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Mewakili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Hubungan di Dalam Alkitab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Referensi Alkitab</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Kuil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Tempat kediaman Allah di antara manusia; dalam Perjanjian Baru, tubuh orang percaya atau tubuh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Kaitan dengan Gereja (sebagai bait suci yang baru), Rumah (rumah tangga rohani), Ruang Mahakudus (akses terdalam kepada Tuhan), Tubuh Kristus (umat percaya secara kolektif)</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Raja-raja 6 (bait suci Salomo); Yohanes 2:19-21 (Yesus sebagai bait suci); 1 Korintus 3:16-17 (orang percaya sebagai bait suci); Efesus 2:19-22 (rumah tangga Allah)</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Mahakudus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Tempat suci terdalam; akses ke hadirat Tuhan melalui pengorbanan.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Kaitan dengan Darah Yesus (pendamaian yang memungkinkan masuk surga), Imam Besar (perantara), Dupa (doa yang naik ke surga)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Keluaran 26:33-34; Ibrani 9:1-12 (Kristus memasuki tempat kudus surgawi); Ibrani 10:19-22 (keyakinan untuk masuk melalui darah Yesus)</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Imam Besar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Perantara antara Tuhan dan manusia; Yesus sebagai imam besar tertinggi.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Kaitan dengan Imam (peran umum), Yesus (penggenapan), Dupa (persembahan doa), Menorah yang menyala (cahaya dalam pelayanan)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Keluaran 28 (peran Harun); Ibrani 4:14-16 (Yesus sebagai imam besar yang penuh belas kasih); Ibrani 7:24-25 (imamat kekal)</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Pendeta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Hamba di rumah Tuhan; orang percaya Perjanjian Baru sebagai imam.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Tautan ke Imam Besar (pemimpin), Roti Sajian (persembahan), Dupa (doa), Minyak (pengurapan)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Keluaran 19:6 (kerajaan imam); 1 Petrus 2:9 (imamat kerajaan); Wahyu 1:6 (menjadikan kita imam)</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Dupa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Doa-doa orang kudus yang naik kepada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Tautan ke Doa (koneksi langsung), Roh Kudus (doa yang memberdayakan), Menorah yang Menyala (cahaya yang menyertai ibadah)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Keluaran 30:7-8; Mazmur 141:2 (doa sebagai dupa); Wahyu 5:8 (mangkuk dupa emas sebagai doa)</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Menorah yang Menyala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Cahaya kehadiran dan bimbingan Tuhan; penerangan yang terus-menerus.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Kaitan dengan Cahaya (kebenaran ilahi), Minyak (bahan bakar berupa Roh Kudus), Benda-benda Bait Suci (perabotan yang melambangkan ibadah)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Keluaran 25:31-40 (desain); Zakharia 4:2-6 (bukan dengan kekuatan tetapi dengan Roh); Wahyu 4:5 (tujuh lampu sebagai roh Allah)</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Roti persembahan (Roti sembahyang)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Kehadiran Tuhan yang abadi; persekutuan dengan-Nya.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Kaitan dengan Roti (Firman/Kehidupan), Manna (bekal), Tubuh/Daging Yesus (yang dihancurkan untuk kita)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Keluaran 25:30; Imamat 24:5-9; Yohanes 6:51 (Yesus sebagai roti hidup)</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Penawaran minuman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Pengorbanan atau pengabdian hidup; sukacita dalam melayani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Kaitan dengan Anggur/Buah Anggur (darah/perjanjian), Cawan (penderitaan/penghakiman), Darah Yesus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Kejadian 35:14; Filipi 2:17 (Kehidupan Paulus sebagai persembahan minuman); 2 Timotius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Daging domba persembahan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Pengorbanan untuk dosa; pengganti yang tidak bersalah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Kaitan dengan Anak Domba (Yesus), tubuh/daging Yesus (yang dimakan dalam perjamuan kudus), Tubuh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Imamat 1:10-13; Yohanes 1:29 (Anak Domba Allah); 1 Korintus 5:7 (Kristus, Anak Domba Paskah kita)</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Minyak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Pengurapan dan pemberdayaan oleh Roh Kudus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Kaitan dengan Roh Kudus (kehadiran), Menorah yang menyala (bahan bakar), Imam (pengurapan)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Keluaran 30:22-33; Zakharia 4:6 (bukan dengan kuasa tetapi dengan Roh); Kisah Para Rasul 10:38 (Yesus diurapi dengan Roh Kudus)</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Cangkir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Penderitaan, penghakiman, atau berkat yang ditimpakan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Kaitan dengan Anggur (darah), Persembahan minuman (dituangkan), Darah Yesus (perjanjian baru)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Mazmur 23:5 (cawan melimpah); Matius 26:39 (cawan penderitaan); 1 Korintus 11:25 (cawan perjanjian baru)</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Benda-benda kuil (umum)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Unsur-unsur ibadah yang melambangkan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Tautan ke semua hal di atas (misalnya, Menorah, Dupa, Roti Persembahan); melambangkan akses, cahaya, doa, pengorbanan.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Keluaran 25-31 (perlengkapan tabernakel); Ibrani 9:1-10 (salinan duniawi dari surgawi)</w:t>
            </w:r>
          </w:p>
        </w:tc>
      </w:tr>
    </w:tbl>
    <w:p w14:paraId="0E90DA1D" w14:textId="77777777" w:rsidR="00F021A6" w:rsidRPr="00F021A6" w:rsidRDefault="00F021A6" w:rsidP="006805F2">
      <w:pPr>
        <w:pStyle w:val="Heading1"/>
      </w:pPr>
      <w:r>
        <w:t>Metafora Pengorbanan dan Penebusan</w:t>
      </w:r>
    </w:p>
    <w:p w14:paraId="660C335E" w14:textId="77777777" w:rsidR="00F021A6" w:rsidRPr="00F021A6" w:rsidRDefault="00F021A6" w:rsidP="00F021A6">
      <w:r>
        <w:t>Hal-hal ini menekankan penebusan, dosa, dan keselamatan.</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Metafora/Simbol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Mewakili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Hubungan di Dalam Alkitab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Referensi Alkitab</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Domba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Pengorbanan yang tak bersalah untuk dosa; Yesus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Kaitan dengan Darah Anak Domba (perlindungan/penebusan dosa), Yesus (penggenapan), Dosa di Salib (menanggung hukuman)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Keluaran 12:3-13 (domba Paskah); Yesaya 53:7 (dibawa seperti domba ke tempat penyembelihan); Yohanes 1:29; Wahyu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Darah Anak Domba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Penebusan dosa dan perlindungan dari penghakiman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Kaitan dengan Darah Yesus (penebusan tertinggi), Pintu (ditandai untuk Paskah), Kutukan (dihapus)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Keluaran 12:7-13; Ibrani 9:22 (darah untuk pengampunan); 1 Petrus 1:18-19 (ditebus oleh darah Kristus)</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Darah Yesus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Pembersihan dari dosa; perjanjian baru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Tautan ke Darah Anak Domba (jenis), Tempat Mahakudus (akses), Dosa (diampuni)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Matius 26:28; Efesus 1:7 (penebusan melalui darah); Ibrani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Dosa-dosa di Salib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Menanggung dosa umat manusia; penggantian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Kaitan dengan Ular di Atas Kayu (diangkat), Salib (instrumen), Yesus (pembawa)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Yesaya 53:4-6; 2 Korintus 5:21 (menjadikan dosa bagi kita); 1 Petrus 2:24 (menanggung dosa di kayu salib)</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Menyeberang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Instrumen kematian dan penebusan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Kaitan dengan Kayu (bahan), Dosa di Salib (tujuan), Ular di Kayu (paralel)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Ulangan 21:23 (terkutuk di kayu salib); Galatia 3:13 (Kristus ditebus dari kutukan); Kolose 2:14 (hutang dihapuskan di kayu salib)</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Ular di Atas Kayu (atau Ular/Serpent)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Penyembuhan melalui iman; pertanda penyaliban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Kaitan dengan Dosa di Salib (dosa &amp;quot;diangkat&amp;quot;), Naga/Leviathan (Setan dikalahkan), Kutukan (ditanggung)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Bilangan 21:8-9; Yohanes 3:14-15 (Anak Manusia diangkat); Wahyu 12:9 (ular sebagai Setan)</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Menyumpahi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Akibat dosa; dipatahkan oleh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Kaitan dengan Dosa (penyebab), Bersih/Tidak Bersih (status), Beban (beratnya dosa)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Ulangan 27-28; Galatia 3:10-13 (Kristus menjadi kutukan)</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Beban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Beban dosa atau tanggung jawab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Kaitan dengan Dosa (beban), Kuk (serupa, meskipun tidak ada dalam dokumen), Kerajaan bagi mereka yang taat (keringanan)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Mazmur 38:4; Matius 11:28-30 (datang untuk beristirahat); Galatia 6:2 (memikul beban)</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Dosa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Pemberontakan terhadap Tuhan; diampuni melalui pengorbanan.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Kaitan dengan Ketidaksucihan (keadaan), Kegelapan (moral), Cinta (tanggapan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Mazmur 51:1-2; Yesaya 1:18 (sekalipun merah tua, dijadikan putih); 1 Yohanes 1:9 (mengaku dan mengampuni)</w:t>
            </w:r>
          </w:p>
        </w:tc>
      </w:tr>
    </w:tbl>
    <w:p w14:paraId="373B95BF" w14:textId="77777777" w:rsidR="00F021A6" w:rsidRPr="00F021A6" w:rsidRDefault="00F021A6" w:rsidP="006805F2">
      <w:pPr>
        <w:pStyle w:val="Heading1"/>
      </w:pPr>
      <w:r>
        <w:t>Metafora tentang Bekal dan Kehidupan Spiritual</w:t>
      </w:r>
    </w:p>
    <w:p w14:paraId="03EC7F55" w14:textId="77777777" w:rsidR="00F021A6" w:rsidRPr="00F021A6" w:rsidRDefault="00F021A6" w:rsidP="00F021A6">
      <w:r>
        <w:t>Hal-hal ini berkaitan dengan pemeliharaan, bimbingan, dan pertumbuhan.</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Metafora/Simbol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Mewakili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Hubungan di Dalam Alkitab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Referensi Alkitab</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Roti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Firman Tuhan; makanan rohani; tubuh Yesus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Kaitan dengan Manna (roti surgawi), Tepung tanpa ragi (kemurnian), Tubuh/daging Yesus (yang hancur)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Ulangan 8:3 (bukan hanya dengan roti saja); Yohanes 6:35 (roti hidup); 1 Korintus 11:24 (tubuh yang hancur)</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Anggur/Buah Anggur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Sukacita, berkat, atau darah perjanjian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Tautan ke Persembahan Minuman (dituangkan), Darah Yesus (perjanjian), Cawan (dibagikan)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Mazmur 104:15 (menyenangkan hati); Matius 26:29 (perjanjian baru); Yohanes 15:1-5 (pokok anggur dan ranting-rantingnya)</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Manna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Bekal surgawi; Kristus sebagai penopang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Kaitan dengan Roti (jenis), Tubuh/daging Yesus (kehidupan kekal), Air dari batu karang (bekal pelengkap)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Keluaran 16:4-15; Yohanes 6:48-51 (roti dari surga); 1 Korintus 10:3-4 (makanan/minuman rohani)</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Tidak beragi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Kesucian, tanpa dosa atau kerusakan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Kaitan dengan Ragi (dosa/inflasi), Roti (Firman yang murni), Bersih (status)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Keluaran 12:15 (Paskah); 1 Korintus 5:6-8 (membersihkan ragi lama)</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Khamir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Dosa, kemunafikan, atau korupsi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Kaitan dengan Tepung Tak Beragi (kontras), Najis (tidak murni), Dosa (akibat)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Matius 16:6 (ragi orang Farisi); 1 Korintus 5:6 (sedikit ragi dapat mempengaruhi seluruh adonan)</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Air (dari batu)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Penyegaran rohani; Roh Kudus atau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Kaitan dengan Batu Karang (sumbernya adalah Kristus), Roh Kudus (air hidup), Manna (bekal yang berpasangan)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Keluaran 17:1-7; Yohanes 4:14 (air hidup); 1 Korintus 10:4 (minum dari batu rohani, Kristus)</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Tubuh/daging Yesus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Pengorbanan yang diberikan untuk kehidupan; unsur perjamuan kudus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Kaitan dengan Roti (yang dimakan), Tubuh Kristus (secara kolektif), Anak Domba yang mempersembahkan daging (sebagai simbol)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Yohanes 6:51-56; 1 Korintus 10:16-17 (satu tubuh)</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Tubuh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Gereja sebagai umat percaya yang bersatu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Kaitan dengan Gereja (jemaat), Istri Kristus (pengantin wanita), Rumah (keluarga)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Roma 12:4-5; 1 Korintus 12:27; Efesus 4:12</w:t>
            </w:r>
          </w:p>
        </w:tc>
      </w:tr>
    </w:tbl>
    <w:p w14:paraId="1B5DAAED" w14:textId="77777777" w:rsidR="00F021A6" w:rsidRPr="00F021A6" w:rsidRDefault="00F021A6" w:rsidP="006805F2">
      <w:pPr>
        <w:pStyle w:val="Heading1"/>
      </w:pPr>
      <w:r>
        <w:t>Metafora Makhluk dan Keadaan Spiritual</w:t>
      </w:r>
    </w:p>
    <w:p w14:paraId="73730436" w14:textId="77777777" w:rsidR="00F021A6" w:rsidRPr="00F021A6" w:rsidRDefault="00F021A6" w:rsidP="00F021A6">
      <w:r>
        <w:t>Ini mencakup kondisi ilahi, jahat, dan manusia.</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Metafora/Simbol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Mewakili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Hubungan di Dalam Alkitab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Referensi Alkitab</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Roh Kudus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Kehadiran Tuhan yang memberi kuasa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Kaitan dengan Angin (pergerakan), Api (pemurnian), Minyak (pengurapan), Merpati (kelembutan, ditambahkan untuk perluasan)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Yohanes 3:8 (angin); Kisah Para Rasul 2:3-4 (api/bahasa roh); Roma 8:26 (bantuan dalam doa)</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Musuh/Setan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Musuh Allah; penipu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Kaitan dengan Naga (kekuatan), Leviathan (kekacauan), Ular/Serpent (kehalusan)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Ayub 1:6-12; 1 Petrus 5:8 (singa yang mengaum); Wahyu 12:9 (naga/ular)</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Naga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Setan atau kekuatan penghancur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Kaitan dengan Leviathan (monster laut), Musuh/Setan (identitas), Ular (bentuk)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Yesaya 27:1; Wahyu 12:3-9; Wahyu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Raksasa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Kekacauan atau kekuatan jahat; dikalahkan oleh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Tautan ke Naga (serupa), Ular (berbelit-belit)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Ayub 41; Mazmur 74:14; Yesaya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Suci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Dikhususkan untuk Tuhan; kemurnian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Kaitan dengan Yang Tidak Suci (kontras), Yang Bersih (ritual), Yang Terang (moral)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Imamat 19:2; 1 Petrus 1:15-16 (jadilah kudus)</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Keterlaluan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Tercemar, terpisah dari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Kaitan dengan Najis (tidak murni), Kegelapan (berdosa), Beragi (rusak)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Imamat 10:10; 2 Korintus 6:17 (terpisah dari najis)</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Membersihkan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Suci secara ritual; diterima oleh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Kaitan dengan Najis (kontras), Suci (keadaan), Tak Beragi (murni)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Imamat 11; Kisah Para Rasul 10:15 (apa yang Allah sucikan)</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Najis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Tidak murni, perlu dibersihkan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Kaitan dengan Ragi (dosa), Dosa (penyebab), Kutukan (akibat)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Imamat 11:4-8; Yesaya 6:5 (bibir najis)</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Lampu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Kebenaran ilahi, kebaikan, Tuhan itu sendiri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Kaitan dengan Kegelapan (kontras), Penguasa Langit (kekuasaan surgawi), Menorah yang Menyala (simbol)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Mazmur 27:1 (Allah adalah terang); Yohanes 8:12 (Yesus sebagai terang); 1 Yohanes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Kegelapan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Dosa, ketidaktahuan, kejahatan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Kaitan dengan Terang (oposisi), Tidak Suci (negara), Musuh/Setan (wilayah)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Yohanes 3:19 (mencintai kegelapan); Efesus 5:8 (anak-anak terang); 1 Yohanes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Api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Pemurnian, penghakiman, atau Roh Kudus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Kaitan dengan Roh Kudus (berbicara dalam bahasa roh), Terang (pencerahan), Angin (berpasangan dengan Roh)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Keluaran 3:2 (semak yang terbakar); Kisah Para Rasul 2:3; Ibrani 12:29 (api yang menghanguskan)</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Angin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Karya Roh Kudus yang tak terlihat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Kaitan dengan Roh Kudus (napas), Api (Pentakosta), Tuhan langit (kendali)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Ayub 38:1; Yohanes 3:8; Kisah Para Rasul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Cinta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Sifat Allah; tindakan pengorbanan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Kaitan dengan Dosa (diampuni oleh kasih), Yesus (perwujudan), Istri Kristus (hubungan)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Yohanes 3:16; 1 Korintus 13; 1 Yohanes 4:8 (Allah adalah kasih)</w:t>
            </w:r>
          </w:p>
        </w:tc>
      </w:tr>
    </w:tbl>
    <w:p w14:paraId="199DAC5B" w14:textId="77777777" w:rsidR="00F021A6" w:rsidRPr="00F021A6" w:rsidRDefault="00F021A6" w:rsidP="006805F2">
      <w:pPr>
        <w:pStyle w:val="Heading1"/>
      </w:pPr>
      <w:r>
        <w:t>Metafora Manusia, Tempat, dan Kerajaan</w:t>
      </w:r>
    </w:p>
    <w:p w14:paraId="50E9D77B" w14:textId="77777777" w:rsidR="00F021A6" w:rsidRPr="00F021A6" w:rsidRDefault="00F021A6" w:rsidP="00F021A6">
      <w:r>
        <w:t>Hal ini melibatkan peran, komunitas, dan realitas abadi.</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Metafora/Simbol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Mewakili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Hubungan di Dalam Alkitab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Referensi Alkitab</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Yesus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Tokoh sentral; Tuhan yang menjelma, penyelamat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Berkaitan dengan hampir semua (misalnya, Anak Domba, Roti, Batu Karang, Raja); memenuhi tipe Perjanjian Lama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Yesaya 9:6; Yohanes 1:1-14 (Firman yang menjadi daging); Filipi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Batu/Batu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Kestabilan, fondasi;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Kaitan dengan Petrus/Kefas (nama yang berarti batu), Air dari batu (bekal), Bait Suci (batu penjuru)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Ulangan 32:4; 1 Korintus 10:4 (Kristus sebagai batu karang); 1 Petrus 2:4-8 (batu hidup)</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Petrus/Kefas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Yayasan Gereja (nama tersebut berarti &amp;quot;batu karang&amp;quot;)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Kaitan dengan Batu Karang (dasar), Gereja (dibangun di atasnya), Hati (iman)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Matius 16:18 (di atas batu ini); Yohanes 1:42 (bernama Kefas); Kisah Para Rasul 4:11 (batu penjuru)</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Jantung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Diri batin, kehendak, perasaan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Tautan ke Doa (dari hati), Kudus/Tidak Kudus (keadaan), Cinta (tempat duduk)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Ulangan 6:5 (kasihilah dengan sepenuh hati); Mazmur 51:10 (hati yang bersih); Roma 10:10 (percayalah dengan sepenuh hati)</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Gereja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Perkumpulan orang percaya; tubuh/pengantin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Kaitan dengan Tubuh Kristus (kesatuan), Istri Kristus (keintiman), Bait Suci (tempat kediaman)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Matius 16:18; Kisah Para Rasul 20:28; Efesus 5:25-27 (Kristus mengasihi gereja)</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Istri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Gereja sebagai mempelai dalam perjanjian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Kaitan dengan Gereja (identitas), Kasih (dasar), Tubuh Kristus (persatuan)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Yesaya 54:5; Efesus 5:22-32; Wahyu 19:7-9 (pengantin wanita siap)</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Rumah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Keluarga rohani atau tempat kediaman Allah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Kaitan dengan Bait Suci (rumah besar), Gereja (rumah tangga), Kerajaan (warisan)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Samuel 7:11-13 (rumah Daud); Efesus 2:19 (rumah tangga Allah); Ibrani 3:6 (Kristus atas rumah)</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Pintu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Kesempatan, jalan menuju keselamatan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Kaitan dengan Kayu (bahan salib/bahtera), Surga (pintu masuk), Doa (akses)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Yohanes 10:9 (Yesus sebagai pintu); Wahyu 3:20 (mengetuk pintu); Kolose 4:3 (pintu untuk pesan)</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Kayu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Bahan untuk pengorbanan atau bahtera; umat manusia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Tautan ke Salib (kayu), Pintu (masuk), Ular di Atas Kayu (diangkat)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Kejadian 6:14 (kayu bahtera); Ulangan 21:23 (digantung di pohon/kayu)</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Raja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Penguasa; Kristus sebagai Raja segala raja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Kaitan antara Kerajaan dengan mereka yang taat (rakyat), Penguasa langit (raja surgawi), Cahaya (otoritas)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Mazmur 24:7-10 (Raja kemuliaan); 1 Timotius 6:15; Wahyu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Penguasa langit (atau Surga)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Kedaulatan Tuhan atas ciptaan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Kaitan dengan Raja (penguasa), Angin (pengendalian), Cahaya (kehadiran)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Mazmur 115:3 (Allah di surga); Matius 6:9 (Bapa di surga); Efesus 1:20-21 (Kristus di atas segala sesuatu)</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Surga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Kerajaan Allah; rumah abadi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Tautan ke Kerajaan bagi mereka yang taat (masuk), Doa (ditujukan kepada), Tuhan langit (lokasi)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Matius 6:9-10 (kerajaan datang); Yohanes 14:2 (banyak kamar); Wahyu 21:1 (langit baru)</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Kerajaan bagi mereka yang taat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Warisan bagi orang yang beriman; pemerintahan Allah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Kaitan dengan Raja (penguasa), Surga (lokasi), Penganiayaan (biaya)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Matius 6:33 (carilah Kerajaan Allah); Kisah Para Rasul 14:22 (masuklah ke dalam Kerajaan Allah melalui kesulitan); Roma 14:17 (kebenaran, damai sejahtera, sukacita)</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Doa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Berkomunikasi dengan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Tautan ke Dupa (simbol), Hati (sumber), Roh Kudus (bantuan)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Mazmur 141:2; Matius 6:5-13 (Doa Bapa Kami); Roma 8:26 (Roh Kudus menolong)</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Penganiayaan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Menderita karena 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Tautan ke Beban (berat), Kerajaan (jalan menuju), Salib (contoh)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Matius 5:10-12 (diberkati ketika dianiaya); 2 Timotius 3:12 (semua orang saleh akan diberkati); 1 Petrus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Anda (mungkin ditujukan kepada pembaca/orang yang beriman)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Individu yang dipanggil untuk beriman; bagian dari Tubuh Kristus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Kaitan dengan Hati (pribadi), Doa (tindakan), Kerajaan (warisan)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Ulangan 30:19 (pilihlah hidup); Roma 8:28 (dipanggil sesuai dengan tujuan); Efesus 2:10 (diciptakan untuk melakukan pekerjaan)</w:t>
            </w:r>
          </w:p>
        </w:tc>
      </w:tr>
    </w:tbl>
    <w:p w14:paraId="4BA13244" w14:textId="59EFBABB" w:rsidR="00F021A6" w:rsidRPr="00F021A6" w:rsidRDefault="00F021A6" w:rsidP="00F021A6">
      <w:r>
        <w:t>Ini mencakup semua item unik, dengan tautan tipologis yang menekankan bagaimana banyak simbol Perjanjian Lama menunjuk kepada Yesus, Gereja, atau kebenaran spiritual. Untuk pemahaman yang lebih mendalam, sumber-sumber seperti Kamus Tema Alkitab atau daftar simbol memberikan konteks yang lebih luas.</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