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À la recherche de Dieu : un document d&amp;#39;étude biblique complet</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Ce document rassemble et organise tous les versets et passages bibliques abordés sur le thème de la « Recherche de Dieu ». Il s&amp;#39;appuie sur le texte original et ses ajouts ultérieurs, en structurant chaque entrée avec le verset/texte, le contexte et une explication pour plus de clarté. Les sections sont regroupées de manière logique : elles commencent par les versets originaux, suivies d&amp;#39;ajouts généraux, et se terminent par celles qui développent spécifiquement le Psaume 105:4. Il en résulte une ressource d&amp;#39;étude cohérente qui met l&amp;#39;accent sur la persévérance, la sincérité et les bienfaits de la recherche de Dieu.</w:t>
      </w:r>
    </w:p>
    <w:p w14:paraId="3BFDAA2F" w14:textId="3979B289" w:rsidR="005C0003" w:rsidRPr="005C0003" w:rsidRDefault="008A5D67" w:rsidP="002E1110">
      <w:pPr>
        <w:pStyle w:val="Heading1"/>
        <w:rPr>
          <w:lang w:eastAsia="zh-CN"/>
        </w:rPr>
      </w:pPr>
      <w:r>
        <w:t>À la recherche de Dieu</w:t>
      </w:r>
    </w:p>
    <w:p w14:paraId="0D769CA7" w14:textId="77777777" w:rsidR="005C0003" w:rsidRPr="005C0003" w:rsidRDefault="005C0003" w:rsidP="002E1110">
      <w:pPr>
        <w:pStyle w:val="Heading2"/>
        <w:rPr>
          <w:lang w:eastAsia="zh-CN"/>
        </w:rPr>
      </w:pPr>
      <w:r>
        <w:t>Matthieu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Verset : « Demandez, et l’on vous donnera ; cherchez, et vous trouverez ; frappez, et l’on vous ouvrira. Car quiconque demande reçoit, celui qui cherche trouve, et à celui qui frappe, on ouvrira. » Contexte : Extrait du Sermon sur la montagne, où Jésus enseigne sur la prière et la nature de la réponse divine. Explication : Jésus encourage la persévérance dans la recherche non seulement de Dieu, mais aussi de sa volonté. La promesse est que Dieu répond à ceux qui le cherchent activement et avec persévérance.</w:t>
      </w:r>
    </w:p>
    <w:p w14:paraId="181FB195" w14:textId="77777777" w:rsidR="005C0003" w:rsidRPr="005C0003" w:rsidRDefault="005C0003" w:rsidP="002E1110">
      <w:pPr>
        <w:pStyle w:val="Heading2"/>
        <w:rPr>
          <w:lang w:eastAsia="zh-CN"/>
        </w:rPr>
      </w:pPr>
      <w:r>
        <w:t>Matthieu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Texte : « Entrez par la porte étroite. Car large est la porte et spacieux le chemin qui mène à la perdition, et nombreux sont ceux qui y entrent. Mais étroite est la porte et resserré le chemin qui mène à la vie, et peu nombreux sont ceux qui le trouvent. » • Contexte : Ces versets concluent le Sermon sur la montagne, où Jésus enseigne le chemin de vie à ceux qui le suivent. • Explication : • Porte étroite : Jésus décrit métaphoriquement le chemin du salut, ou de la vraie vie en Dieu, comme étroit, suggérant qu&amp;#39;il exige une volonté, de la discipline et souvent le fait d&amp;#39;aller à contre-courant des normes sociales ou des choix plus faciles et populaires. • Recherche de Dieu : Ces versets impliquent que la recherche de Dieu n&amp;#39;est pas la voie naturelle de l&amp;#39;humanité ; elle requiert un choix actif. L&amp;#39;accent est mis sur la difficulté et la minorité qui emprunte ce chemin, soulignant que chercher véritablement Dieu ne consiste pas simplement à suivre la foule, mais à s&amp;#39;engager personnellement et parfois à choisir une voie moins fréquentée.</w:t>
      </w:r>
    </w:p>
    <w:p w14:paraId="11877830" w14:textId="77777777" w:rsidR="005C0003" w:rsidRPr="005C0003" w:rsidRDefault="005C0003" w:rsidP="00544DBE">
      <w:pPr>
        <w:pStyle w:val="Heading2"/>
        <w:rPr>
          <w:lang w:eastAsia="zh-CN"/>
        </w:rPr>
      </w:pPr>
      <w:r>
        <w:t>Matthieu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Texte : « Cherchez d’abord le royaume de Dieu et sa justice, et tout cela vous sera donné par-dessus. » • Contexte : Ce verset, tiré du Sermon sur la montagne, provient d’un passage où Jésus évoque la nécessité de se préoccuper des besoins matériels. • Explication : • Cherchez d’abord : Cette directive exhorte les disciples à privilégier la recherche spirituelle du royaume de Dieu et de sa justice avant tout, y compris les besoins fondamentaux comme la nourriture et les vêtements. • Conséquence : En cherchant Dieu en premier, on aligne sa vie sur sa volonté, ce qui garantit que ses besoins seront comblés par sa providence. Il s’agit de confiance et de priorisation dans les aspirations de la vie.</w:t>
      </w:r>
    </w:p>
    <w:p w14:paraId="357E9FF0" w14:textId="77777777" w:rsidR="005C0003" w:rsidRPr="005C0003" w:rsidRDefault="005C0003" w:rsidP="00544DBE">
      <w:pPr>
        <w:pStyle w:val="Heading2"/>
        <w:rPr>
          <w:lang w:eastAsia="zh-CN"/>
        </w:rPr>
      </w:pPr>
      <w:r>
        <w:t>Actes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Texte : Un ange indique à Philippe de se rendre sur une route déserte où il rencontre un eunuque éthiopien lisant Isaïe. Philippe lui explique le passage, ce qui conduit à la conversion et au baptême de l&amp;#39;eunuque. • Contexte : Ce passage relate l&amp;#39;histoire de Philippe et de l&amp;#39;eunuque éthiopien, un exemple ancien de conversion d&amp;#39;un païen à ce qui deviendra le christianisme. • Explication : • Recherche à travers les Écritures : L&amp;#39;eunuque cherche activement à comprendre Dieu à travers les Écritures, montrant ainsi que cette recherche peut impliquer l&amp;#39;étude et la recherche. • Accompagnement : Le rôle de Philippe illustre comment Dieu peut se servir d&amp;#39;autres personnes pour guider ceux qui le cherchent. Il montre que la recherche de Dieu n&amp;#39;est pas toujours un cheminement solitaire ; elle implique parfois des rencontres providentielles et la vie en communauté.</w:t>
      </w:r>
    </w:p>
    <w:p w14:paraId="56223349" w14:textId="77777777" w:rsidR="005C0003" w:rsidRPr="005C0003" w:rsidRDefault="005C0003" w:rsidP="00544DBE">
      <w:pPr>
        <w:pStyle w:val="Heading2"/>
        <w:rPr>
          <w:lang w:eastAsia="zh-CN"/>
        </w:rPr>
      </w:pPr>
      <w:r>
        <w:t>Actes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Texte : « Or, les Juifs de Bérée avaient un caractère plus noble que ceux de Thessalonique ; ils accueillirent la parole avec beaucoup d’empressement et examinaient chaque jour les Écritures pour voir si ce que Paul disait était vrai. Et plusieurs d’entre eux crurent… » • Contexte : Paul et Silas sont à Bérée, où ils prêchent à la synagogue. • Explication : • Caractère noble : Les Béréens sont loués pour leur diligence dans la recherche de la vérité. Ils n’ont pas seulement accepté les paroles de Paul ; ils les ont vérifiées à la lumière des Écritures. • Examen quotidien : Cela reflète une recherche active et quotidienne de la volonté et de la vérité de Dieu. Leur recherche les a conduits à la foi, indiquant qu’une véritable interrogation sur la nature et les intentions de Dieu peut mener à la foi.</w:t>
      </w:r>
    </w:p>
    <w:p w14:paraId="69333CF8" w14:textId="77777777" w:rsidR="005C0003" w:rsidRPr="005C0003" w:rsidRDefault="005C0003" w:rsidP="00544DBE">
      <w:pPr>
        <w:pStyle w:val="Heading2"/>
        <w:rPr>
          <w:lang w:eastAsia="zh-CN"/>
        </w:rPr>
      </w:pPr>
      <w:r>
        <w:t>Jérémie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Vous me chercherez et vous me trouverez, car vous me chercherez de tout votre cœur. » • Contexte : Jérémie envoie ce message aux exilés de Babylone, leur promettant restauration et retour à Jérusalem s’ils se tournent à nouveau vers Dieu. • Explication : Ce verset souligne que trouver Dieu exige un effort sincère et un dévouement total, et promet que Dieu est accessible à ceux qui le cherchent avec ferveur.</w:t>
      </w:r>
    </w:p>
    <w:p w14:paraId="1DA3A3D6" w14:textId="77777777" w:rsidR="005C0003" w:rsidRPr="005C0003" w:rsidRDefault="005C0003" w:rsidP="00544DBE">
      <w:pPr>
        <w:pStyle w:val="Heading2"/>
        <w:rPr>
          <w:lang w:eastAsia="zh-CN"/>
        </w:rPr>
      </w:pPr>
      <w:r>
        <w:t>Actes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Contexte : • Lieu : Paul se trouve à Athènes, ville réputée pour son intellectualisme, sa philosophie et son culte polythéiste. Athènes était un centre culturel où les idées circulaient et où prospéraient diverses écoles de pensée, comme le stoïcisme et l&amp;#39;épicurisme. • Situation : En attendant Silas et Timothée, Paul était profondément troublé par l&amp;#39;omniprésence des idoles dans la ville. Il débattait avec des Juifs à la synagogue et avec des philosophes sur la place publique. • L&amp;#39;Aréopage : Paul fut finalement conduit à l&amp;#39;Aréopage, colline où le conseil athénien se réunissait pour débattre des questions juridiques, philosophiques et religieuses. Ce fut pour lui l&amp;#39;occasion de présenter ses enseignements à certains des plus éminents penseurs de la ville. • Explication d&amp;#39;Actes 17:16-28 : • Versets 16-21 : Paul commence par souligner la ferveur religieuse des Athéniens, allant jusqu&amp;#39;à mentionner un autel « dédié à un Dieu inconnu ». Cela le prépare à leur présenter ce Dieu « inconnu ». Versets 22-23 : Paul utilise l’autel comme métaphore pour expliquer que le Dieu qu’ils adorent par ignorance est le Créateur du monde, qui n’habite pas dans des temples construits par la main de l’homme. Il critique ainsi leurs pratiques polythéistes et idolâtres, suggérant que leur quête est mal orientée. Versets 24-25 : Il explique que Dieu, en tant que Créateur, n’a besoin de rien des humains, renversant l’idée reçue selon laquelle les divinités exigeaient des sacrifices et des offrandes pour obtenir leurs faveurs ou leur protection. Versets 26-27 : Paul parle de la souveraineté de Dieu sur les nations et les saisons, sous-entendant que Dieu a créé l’humanité afin qu’elle le cherche. Voici le verset clé concernant cette quête : Verset 27 : « Dieu a fait cela afin qu’ils le cherchent et, peut-être, qu’ils s’efforcent de le trouver, bien qu’il ne soit pas loin de chacun de nous. » Cela suggère que la condition humaine, avec son désir inné de compréhension et de connexion avec le divin, est conçue pour conduire les hommes vers Dieu. L&amp;#39;idée est que si les gens cherchent sincèrement, ils trouveront, car Dieu est accessible. Au verset 28, Paul cite des poètes grecs (« Car en lui nous avons la vie, le mouvement et l&amp;#39;être » et « Nous sommes sa descendance ») pour affirmer que même leurs propres philosophes avaient pressenti la proximité et la relation quasi paternelle de ce Dieu avec l&amp;#39;humanité. Cela confirme l&amp;#39;instinct de rechercher une puissance supérieure, mais oriente cette recherche non plus vers les idoles, mais vers le vrai Dieu.</w:t>
      </w:r>
    </w:p>
    <w:p w14:paraId="55AD10DF" w14:textId="77777777" w:rsidR="005C0003" w:rsidRPr="005C0003" w:rsidRDefault="005C0003" w:rsidP="00525B23">
      <w:pPr>
        <w:pStyle w:val="Heading2"/>
        <w:rPr>
          <w:lang w:eastAsia="zh-CN"/>
        </w:rPr>
      </w:pPr>
      <w:r>
        <w:t>Deutéronome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Mais si, de là, vous cherchez l’Éternel, votre Dieu, vous le trouverez, si vous le cherchez de tout votre cœur et de toute votre âme. » • Contexte : Ce passage fait partie du discours de Moïse aux Israélites avant leur entrée en Terre promise. Il souligne l’importance de la fidélité à Dieu, même lorsqu’ils sont dispersés ou confrontés à des épreuves. • Explication : Ici, l’accent est mis sur la recherche sincère. Cela rassure : Dieu n’est ni distant ni inaccessible, mais il se laisse trouver si on le cherche avec sincérité.</w:t>
      </w:r>
    </w:p>
    <w:p w14:paraId="53BCF5BF" w14:textId="77777777" w:rsidR="005C0003" w:rsidRPr="005C0003" w:rsidRDefault="005C0003" w:rsidP="00525B23">
      <w:pPr>
        <w:pStyle w:val="Heading2"/>
        <w:rPr>
          <w:lang w:eastAsia="zh-CN"/>
        </w:rPr>
      </w:pPr>
      <w:r>
        <w:t>1 Chroniques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Recherchez l’Éternel et sa force, recherchez sans cesse sa présence. » • Contexte : Ce verset fait partie d’un psaume d’action de grâce composé par David lors de l’arrivée de l’Arche d’Alliance à Jérusalem. • Explication : Il encourage à rechercher constamment la présence et la force de Dieu, suggérant une relation continue plutôt qu’un événement ponctuel.</w:t>
      </w:r>
    </w:p>
    <w:p w14:paraId="2AE9E54C" w14:textId="77777777" w:rsidR="005C0003" w:rsidRPr="005C0003" w:rsidRDefault="005C0003" w:rsidP="00525B23">
      <w:pPr>
        <w:pStyle w:val="Heading2"/>
        <w:rPr>
          <w:lang w:eastAsia="zh-CN"/>
        </w:rPr>
      </w:pPr>
      <w:r>
        <w:t>Psaume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Mon cœur dit à ton sujet : “Cherche sa face !” Je chercherai ta face, Seigneur. » • Contexte : David exprime son désir de la présence de Dieu au milieu de ses épreuves, témoignant ainsi de sa confiance en Lui. • Explication : Ceci reflète un dialogue personnel avec Dieu, où la voix intérieure (le cœur) nous pousse à rechercher sa présence, signe d’intimité et de relation personnelle.</w:t>
      </w:r>
    </w:p>
    <w:p w14:paraId="452ED4C7" w14:textId="77777777" w:rsidR="005C0003" w:rsidRPr="005C0003" w:rsidRDefault="005C0003" w:rsidP="00525B23">
      <w:pPr>
        <w:pStyle w:val="Heading2"/>
        <w:rPr>
          <w:lang w:eastAsia="zh-CN"/>
        </w:rPr>
      </w:pPr>
      <w:r>
        <w:t>Psaume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Recherchez l’Éternel et sa force, recherchez sans cesse sa présence ! » • Contexte : Le Psaume 105 est un psaume historique qui relate les hauts faits de Dieu en faveur d’Israël, depuis l’alliance avec Abraham jusqu’à l’Exode d’Égypte et l’entrée en Terre promise. Ce psaume remplit plusieurs fonctions :</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Action de grâce et louanges : c’est un appel à rendre grâce à Dieu pour sa fidélité et ses promesses éternelles envers le peuple d’Israël.</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Réflexion historique : En rappelant les actes passés de Dieu, le psaume encourage la confiance et la foi en ses actions futures. Il nous rappelle la fidélité de Dieu à son alliance.</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Instruction : Elle enseigne aux nouvelles générations leur héritage, la nature de Dieu et la manière dont elles doivent lui répondre. · Explication :</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Cherchez le Seigneur : c’est un encouragement à cultiver activement une relation avec Dieu. Cela implique bien plus que de simples prières ou rituels occasionnels ; cela suggère un effort constant et soutenu pour mieux connaître Dieu.</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Et sa force : ici, le psalmiste pourrait faire référence à la puissance de Dieu, qui a été démontrée par des événements historiques tels que les plaies d’Égypte, la traversée de la mer Rouge, etc. Rechercher la force de Dieu pourrait signifier rechercher sa protection, son soutien dans sa vie, ou reconnaître Dieu comme la source de toute puissance et de toute force.</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Recherchez sans cesse sa présence : ceci souligne l&amp;#39;importance d&amp;#39;une relation constante avec Dieu. Le mot « sans cesse » suggère que cette recherche ne doit pas être ponctuelle, mais un cheminement de toute une vie. À l&amp;#39;époque où ce texte a été écrit, la présence de Dieu était associée à l&amp;#39;Arche d&amp;#39;Alliance, au Tabernacle, puis au Temple, où l&amp;#39;on croyait que Dieu résidait parmi son peuple. Cependant, dans un sens spirituel plus large, cela encourage les croyants à toujours être en communion avec Dieu, et pas seulement dans les moments difficiles ou lors de rituels spécifiques.</w:t>
      </w:r>
    </w:p>
    <w:p w14:paraId="73E2831F" w14:textId="0B767D63" w:rsidR="005C0003" w:rsidRPr="005C0003" w:rsidRDefault="008A5D67" w:rsidP="00BC71AB">
      <w:pPr>
        <w:pStyle w:val="Heading1"/>
        <w:rPr>
          <w:lang w:eastAsia="zh-CN"/>
        </w:rPr>
      </w:pPr>
      <w:r>
        <w:t>Cherchant sa présence</w:t>
      </w:r>
    </w:p>
    <w:p w14:paraId="53CD2A2E" w14:textId="77777777" w:rsidR="005C0003" w:rsidRPr="005C0003" w:rsidRDefault="005C0003" w:rsidP="00BC71AB">
      <w:pPr>
        <w:pStyle w:val="Heading2"/>
        <w:rPr>
          <w:lang w:eastAsia="zh-CN"/>
        </w:rPr>
      </w:pPr>
      <w:r>
        <w:t>Matthieu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Texte : « Le royaume des cieux est semblable à un trésor caché dans un champ. Un homme l’a trouvé, l’a caché de nouveau, puis, dans sa joie, il est allé vendre tout ce qu’il possédait et a acheté ce champ. De même, le royaume des cieux est semblable à un marchand qui cherche de belles perles. Lorsqu’il en a trouvé une de grande valeur, il est allé vendre tout ce qu’il possédait et l’a achetée. » • Contexte : Ces paraboles font partie d’une série de chapitres de Matthieu 13 où Jésus décrit la nature du royaume des cieux à l’aide d’analogies du quotidien, enseignant en privé à ses disciples après s’être adressé aux foules. • Explication : • Découverte précieuse : Le trésor caché et la perle représentent l’immense valeur du royaume de Dieu, quelque chose qui mérite d’être recherché et pour lequel il faut tout sacrifier. • Recherche de Dieu : Ceci est lié à la recherche de Dieu en présentant le royaume comme une « découverte précieuse » qui exige un engagement total. Cela encourage les croyants à rechercher Dieu avec la même ferveur que celui qui cherche un trésor inestimable, rejoignant ainsi le thème du dévouement absolu.</w:t>
      </w:r>
    </w:p>
    <w:p w14:paraId="7C4BD3DA" w14:textId="77777777" w:rsidR="005C0003" w:rsidRPr="005C0003" w:rsidRDefault="005C0003" w:rsidP="00932F02">
      <w:pPr>
        <w:pStyle w:val="Heading2"/>
        <w:rPr>
          <w:lang w:eastAsia="zh-CN"/>
        </w:rPr>
      </w:pPr>
      <w:r>
        <w:t>1 Corinthiens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Texte : « Ne savez-vous pas que, dans une course, tous les coureurs participent, mais qu&amp;#39;un seul remporte le prix ? Courez de manière à remporter le prix. Tous ceux qui participent aux jeux s&amp;#39;imposent un entraînement rigoureux. Ils le font pour obtenir une couronne éphémère, mais nous, nous le faisons pour obtenir une couronne éternelle. C&amp;#39;est pourquoi je ne cours pas comme quelqu&amp;#39;un qui court sans but ; je ne combats pas comme un boxeur qui frappe dans le vide. Non, je maîtrise mon corps et je le tiens en esclavage, de peur qu&amp;#39;après avoir prêché aux autres, je ne sois moi-même disqualifié pour le prix. » Contexte : Paul écrit à l&amp;#39;Église de Corinthe, défendant son apostolat et utilisant des métaphores sportives tirées des Jeux isthmiques (semblables aux Jeux olympiques) pour illustrer la discipline spirituelle. Explication : La poursuite disciplinée : Paul compare la vie chrétienne à une course ou à un match de boxe, où les athlètes s&amp;#39;entraînent rigoureusement pour une couronne périssable, exhortant les croyants à rechercher une récompense impérissable avec un effort encore plus grand. • La recherche de Dieu : Il s’agit de rechercher Dieu par une quête assidue et disciplinée de la sainteté et de la foi. Cela souligne que cette recherche n’est pas passive, mais exige concentration et persévérance afin d’éviter d’être exclu de la vie éternelle.</w:t>
      </w:r>
    </w:p>
    <w:p w14:paraId="4295A2A2" w14:textId="77777777" w:rsidR="005C0003" w:rsidRPr="005C0003" w:rsidRDefault="005C0003" w:rsidP="00932F02">
      <w:pPr>
        <w:pStyle w:val="Heading2"/>
        <w:rPr>
          <w:lang w:eastAsia="zh-CN"/>
        </w:rPr>
      </w:pPr>
      <w:r>
        <w:t>Hébreux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Or, sans la foi, il est impossible de plaire à Dieu, car il faut que celui qui s’approche de lui croie qu’il existe et qu’il récompense ceux qui le cherchent. » • Contexte : Ce passage est tiré du chapitre de l’épître aux Hébreux consacré aux figures de la foi, qui recense des exemples de personnages de l’Ancien Testament ayant vécu par la foi, encourageant ainsi les premiers chrétiens confrontés à la persécution. • Explication : • Foi et recherche : Ce verset établit un lien direct entre la foi et la recherche de Dieu, promettant des récompenses à ceux qui le recherchent avec diligence. • Implication : Il souligne que la recherche sincère, ancrée dans la foi, plaît à Dieu et conduit à des bénédictions divines, ce qui en fait un principe fondamental pour s’approcher de lui.</w:t>
      </w:r>
    </w:p>
    <w:p w14:paraId="1712DA24" w14:textId="77777777" w:rsidR="005C0003" w:rsidRPr="005C0003" w:rsidRDefault="005C0003" w:rsidP="00932F02">
      <w:pPr>
        <w:pStyle w:val="Heading2"/>
        <w:rPr>
          <w:lang w:eastAsia="zh-CN"/>
        </w:rPr>
      </w:pPr>
      <w:r>
        <w:t>Ésaïe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Cherchez l’Éternel pendant qu’il se trouve ; invoquez-le pendant qu’il est proche. » • Contexte : Extrait d’une invitation prophétique d’Isaïe à se détourner du péché et à accueillir la miséricorde de Dieu, adressée à Israël en période d’égarement spirituel. • Explication : • Urgence de la recherche : Ce verset exhorte à une action immédiate, sous-entendant que les occasions de trouver Dieu ne sont pas toujours présentes. • Conséquence : Chercher Dieu implique une repentance et une invocation opportunes, promettant l’accessibilité à ceux qui répondent promptement.</w:t>
      </w:r>
    </w:p>
    <w:p w14:paraId="51684B36" w14:textId="77777777" w:rsidR="005C0003" w:rsidRPr="005C0003" w:rsidRDefault="005C0003" w:rsidP="00932F02">
      <w:pPr>
        <w:pStyle w:val="Heading2"/>
        <w:rPr>
          <w:lang w:eastAsia="zh-CN"/>
        </w:rPr>
      </w:pPr>
      <w:r>
        <w:t>Psaume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Toi, ô Dieu, tu es mon Dieu, je te cherche ardemment ; j’ai soif de toi, mon âme languit après toi, dans une terre aride et desséchée où il n’y a point d’eau. » • Contexte : Psaume de David, écrit dans le désert de Juda, probablement alors qu’il fuyait ses ennemis, exprimant une profonde dévotion personnelle. • Explication : • Désir intense : David utilise la soif du désert comme métaphore du besoin désespéré de l’âme envers Dieu. • Recherche de Dieu : Ce passage dépeint la recherche comme un désir émotionnel et absolu, soulignant l’intimité et la nécessité de la présence de Dieu dans les moments difficiles.</w:t>
      </w:r>
    </w:p>
    <w:p w14:paraId="6F9349B6" w14:textId="77777777" w:rsidR="005C0003" w:rsidRPr="005C0003" w:rsidRDefault="005C0003" w:rsidP="00932F02">
      <w:pPr>
        <w:pStyle w:val="Heading2"/>
        <w:rPr>
          <w:lang w:eastAsia="zh-CN"/>
        </w:rPr>
      </w:pPr>
      <w:r>
        <w:t>Proverbes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J’aime ceux qui m’aiment, et ceux qui me cherchent me trouvent. » (Paroles de la Sagesse, personnifiée comme un attribut divin.) • Contexte : Dans les Proverbes 8, la Sagesse s’adresse à l’humanité, décrivant son rôle dans la création et invitant chacun à l’écouter. • Explication : • Réponse mutuelle : La Sagesse (souvent associée à la crainte de Dieu) promet d’être trouvée par ceux qui la cherchent avec diligence et d’aimer ceux qui la poursuivent. • Chercher Dieu : Ceci s’applique à la recherche de la sagesse divine dans le cadre de la recherche de Dieu lui-même, assurant ainsi sa découverte à ceux qui la cherchent sincèrement.</w:t>
      </w:r>
    </w:p>
    <w:p w14:paraId="41CD38C8" w14:textId="77777777" w:rsidR="005C0003" w:rsidRPr="005C0003" w:rsidRDefault="005C0003" w:rsidP="00932F02">
      <w:pPr>
        <w:pStyle w:val="Heading2"/>
        <w:rPr>
          <w:lang w:eastAsia="zh-CN"/>
        </w:rPr>
      </w:pPr>
      <w:r>
        <w:t>2 Chroniques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Si mon peuple, sur qui est invoqué mon nom, s’humilie, prie, recherche ma face et se détourne de ses mauvaises voies, alors je l’exaucerai des cieux, je pardonnerai son péché et je guérirai son pays. » • Contexte : Réponse de Dieu à la prière de Salomon lors de la dédicace du temple, énonçant les conditions de la restauration nationale. • Explication : • Recherche collective : Elle invite à l’humilité, à la prière et à la repentance comme moyens de rechercher Dieu. • Implication : La recherche conduit au pardon et à la guérison, applicables aux individus ou aux communautés qui se tournent à nouveau vers Dieu.</w:t>
      </w:r>
    </w:p>
    <w:p w14:paraId="46FA624D" w14:textId="77777777" w:rsidR="005C0003" w:rsidRPr="005C0003" w:rsidRDefault="005C0003" w:rsidP="00932F02">
      <w:pPr>
        <w:pStyle w:val="Heading2"/>
        <w:rPr>
          <w:lang w:eastAsia="zh-CN"/>
        </w:rPr>
      </w:pPr>
      <w:r>
        <w:t>Amos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Voici ce que dit l’Éternel à Israël : Cherchez-moi et vous vivrez. » • Contexte : Le prophète Amos avertit Israël du jugement qui s’abattra sur lui en cas d’injustice et d’idolâtrie, et l’exhorte à revenir à Dieu. • Explication : • La vie par la recherche : Ce verset établit un lien direct entre la recherche de Dieu et la survie ainsi que la vie véritable, en opposition à la destruction engendrée par le péché. • Implication : La recherche de Dieu est essentielle à la vitalité spirituelle, et souligne qu’elle constitue un chemin vers le salut malgré les avertissements.</w:t>
      </w:r>
    </w:p>
    <w:p w14:paraId="4603D6B7" w14:textId="3B872D4C" w:rsidR="005C0003" w:rsidRPr="005C0003" w:rsidRDefault="000B3E29" w:rsidP="000B3E29">
      <w:pPr>
        <w:pStyle w:val="Heading1"/>
        <w:rPr>
          <w:lang w:eastAsia="zh-CN"/>
        </w:rPr>
      </w:pPr>
      <w:r>
        <w:t>Poursuite incessante du Psaume 105:4</w:t>
      </w:r>
    </w:p>
    <w:p w14:paraId="1C510812" w14:textId="77777777" w:rsidR="005C0003" w:rsidRPr="005C0003" w:rsidRDefault="005C0003" w:rsidP="000B3E29">
      <w:pPr>
        <w:pStyle w:val="Heading2"/>
        <w:rPr>
          <w:lang w:eastAsia="zh-CN"/>
        </w:rPr>
      </w:pPr>
      <w:r>
        <w:t>Ésaïe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Ne le savez-vous pas ? Ne l’avez-vous pas entendu ? L’Éternel est le Dieu éternel, le Créateur des extrémités de la terre. Il ne se lasse ni ne se fatigue, et son intelligence est insondable. Il donne de la force à celui qui est fatigué, et il augmente la vigueur de celui qui est faible. Les jeunes gens se fatiguent et se lassent, et les jeunes hommes chancellent et tombent ; mais ceux qui espèrent en l’Éternel renouvellent leur force. Ils prennent leur vol comme les aigles ; ils courent et ne se lassent point, ils marchent et ne se fatiguent point. » • Contexte : Extrait de la prophétie d’Isaïe qui réconforte Israël pendant l’exil, soulignant la puissance éternelle de Dieu par opposition à la fragilité humaine. • Explication : • Rechercher la force : Ce passage développe l’idée de « rechercher l’Éternel et sa force » en promettant le renouveau à ceux qui s’attendent à Dieu (ou le recherchent), le présentant comme une source d’énergie inépuisable. • Poursuite continue : L’image de s’élever, de courir et de marcher sans fatigue encourage une confiance constante en la présence de Dieu, renforçant la confiance à travers sa nature immuable.</w:t>
      </w:r>
    </w:p>
    <w:p w14:paraId="3E9029CA" w14:textId="77777777" w:rsidR="005C0003" w:rsidRPr="005C0003" w:rsidRDefault="005C0003" w:rsidP="000B3E29">
      <w:pPr>
        <w:pStyle w:val="Heading2"/>
        <w:rPr>
          <w:lang w:eastAsia="zh-CN"/>
        </w:rPr>
      </w:pPr>
      <w:r>
        <w:t>Psaume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Ceux qui connaissent ton nom se confient en toi, car, ô Éternel, tu n’abandonnes pas ceux qui te cherchent. » • Contexte : Psaume de David louant Dieu pour sa justice et sa protection contre ses ennemis, et évoquant la délivrance personnelle. • Explication : • Confiance par la recherche : Ce verset associe la recherche de Dieu à la connaissance de son nom (son caractère) et à l’expérience de sa fidélité, assurant ainsi qu’une quête constante mène à un soutien indéfectible. • S’appuyer sur sa présence : Ce verset renforce l’idée de rechercher sans cesse la présence de Dieu, car il promet qu’il demeure proche de ceux qui le cherchent, ne les abandonnant jamais dans le besoin.</w:t>
      </w:r>
    </w:p>
    <w:p w14:paraId="05E2C3F8" w14:textId="77777777" w:rsidR="005C0003" w:rsidRPr="005C0003" w:rsidRDefault="005C0003" w:rsidP="000B3E29">
      <w:pPr>
        <w:pStyle w:val="Heading2"/>
        <w:rPr>
          <w:lang w:eastAsia="zh-CN"/>
        </w:rPr>
      </w:pPr>
      <w:r>
        <w:t>Psaume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Les jeunes lions souffrent de la faim et de la soif ; mais ceux qui cherchent l’Éternel ne manquent d’aucun bien. » • Contexte : Ce psaume de David, écrit après avoir simulé la folie pour échapper au danger, célèbre la délivrance divine et invite chacun à goûter à la bonté de Dieu. • Explication : • La provision dans la recherche : S’appuyant sur la recherche de la force divine, ce verset promet que ceux qui cherchent avec diligence ne manqueront pas du nécessaire, opposant les luttes humaines et animales à la provision divine. • Une relation continue : Il encourage la recherche constante comme chemin vers l’abondance, faisant écho à des réflexions historiques telles que le Psaume 105 en rappelant la provision divine tout au long de l’histoire d’Israël.</w:t>
      </w:r>
    </w:p>
    <w:p w14:paraId="6732EC2D" w14:textId="77777777" w:rsidR="005C0003" w:rsidRPr="005C0003" w:rsidRDefault="005C0003" w:rsidP="000B3E29">
      <w:pPr>
        <w:pStyle w:val="Heading2"/>
        <w:rPr>
          <w:lang w:eastAsia="zh-CN"/>
        </w:rPr>
      </w:pPr>
      <w:r>
        <w:t>Psaume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Voici la génération de ceux qui le cherchent, qui cherchent la face du Dieu de Jacob. » • Contexte : Psaume liturgique probablement utilisé lors des processions vers le Temple, décrivant ceux qui peuvent gravir la montagne sainte de Dieu et soulignant la pureté et l’ascension vers sa présence. • Explication : • Recherche générationnelle : Ce verset fait écho à l’exhortation à « chercher sans cesse sa présence » en identifiant une communauté bénie qui recherche la face de Dieu, en lien avec l’alliance avec Jacob (Israël), comme dans le récit historique du Psaume 105. • Force dans l’ascension : Ce verset suggère que la recherche conduit à se tenir dans le lieu saint de Dieu, où l’on rencontre sa force et sa gloire, encourageant une quête collective et persévérante.</w:t>
      </w:r>
    </w:p>
    <w:p w14:paraId="11B0D0CC" w14:textId="77777777" w:rsidR="005C0003" w:rsidRPr="005C0003" w:rsidRDefault="005C0003" w:rsidP="001C3BEE">
      <w:pPr>
        <w:pStyle w:val="Heading2"/>
        <w:rPr>
          <w:lang w:eastAsia="zh-CN"/>
        </w:rPr>
      </w:pPr>
      <w:r>
        <w:t>2 Chroniques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Il alla à la rencontre d&amp;#39;Asa et lui dit : “Écoutez-moi, Asa, et vous tous, Juda et Benjamin : l&amp;#39;Éternel est avec vous tant que vous êtes avec lui. Si vous le cherchez, vous le trouverez ; mais si vous l&amp;#39;abandonnez, il vous abandonnera.” » • Contexte : Le prophète Azaria s&amp;#39;adresse au roi Asa durant une période de réforme en Juda, l&amp;#39;exhortant à un renouveau national et à la fidélité après les victoires remportées sur les ennemis. • Explication : • Présence réciproque : Ce passage souligne l&amp;#39;importance de rechercher la présence de Dieu, car une recherche constante garantit sa proximité et sa force, tandis que l&amp;#39;abandon conduit à la perte. • Lien historique : À l&amp;#39;instar du Psaume 105 qui retrace les actes de Dieu, ce passage appelle au souvenir de la fidélité à l&amp;#39;alliance et encourage la recherche active de la bénédiction nationale et personnelle.</w:t>
      </w:r>
    </w:p>
    <w:p w14:paraId="02BEF5B4" w14:textId="77777777" w:rsidR="005C0003" w:rsidRPr="005C0003" w:rsidRDefault="005C0003" w:rsidP="001C3BEE">
      <w:pPr>
        <w:pStyle w:val="Heading2"/>
        <w:rPr>
          <w:lang w:eastAsia="zh-CN"/>
        </w:rPr>
      </w:pPr>
      <w:r>
        <w:t>Psaume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Verset : « Comme une biche soupire après l’eau des courants, ainsi mon âme soupire après toi, ô Dieu ! Mon âme a soif de Dieu, du Dieu vivant. Quand pourrai-je me présenter devant Dieu ? » • Contexte : Psaume des fils de Coré, exprimant le désir ardent de la présence de Dieu durant l’exil ou la détresse, peut-être liée aux obligations du temple. • Explication : • Soif de la présence : Ce psaume illustre avec force l’exhortation à « rechercher sans cesse sa présence » par la métaphore d’une soif intense, présentant cette recherche comme un besoin inné et constant de l’âme. • Force dans l’attente : Au milieu des larmes et de l’oppression, ce psaume puise sa force dans la recherche en trouvant l’espoir dans l’anticipation de la venue de Dieu, à l’instar des psaumes historiques évoquant la délivrance.</w:t>
      </w:r>
    </w:p>
    <w:p w14:paraId="4A61EA26" w14:textId="77777777" w:rsidR="005C0003" w:rsidRPr="005C0003" w:rsidRDefault="005C0003" w:rsidP="001C3BEE">
      <w:pPr>
        <w:pStyle w:val="Heading1"/>
        <w:rPr>
          <w:lang w:eastAsia="zh-CN"/>
        </w:rPr>
      </w:pPr>
      <w:r>
        <w:t>Suggestions de guide d&amp;#39;étude</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Thèmes à explorer : la persévérance (par exemple, Matthieu 7:7-8), la sincérité (par exemple, Jérémie 29:13), les récompenses (par exemple, Hébreux 11:6) et la poursuite continue (par exemple, Psaume 105:4 et passages connexes).</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Questions d&amp;#39;application : Comment la recherche de Dieu se manifeste-t-elle au quotidien ? Quels obstacles empêchent une recherche sincère, et comment peut-on les surmonter ?</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Tableau des références croisées :</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Thème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Versets clés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Connexion</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Persistance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Matthieu 7:7-8, 1 Chroniques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Encourage la poursuite des frappes et des recherches.</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Entièrement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Jérémie 29:13, Deutéronome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Met l&amp;#39;accent sur la recherche de tout son cœur et de toute son âme.</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Récompenses/Provisions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Matthieu 6:33, Psaume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Les promesses répondent aux besoins et il n&amp;#39;y a pas de pénurie pour ceux qui cherchent.</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Discipline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Corinthiens 9:24-27, Isaïe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Comparer cette quête à un entraînement pour acquérir la force éternelle.</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Urgence/Intimité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Ésaïe 55:6, Psaume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Appel à une poursuite immédiate, quasi-soif.</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Ce document peut servir à l&amp;#39;étude personnelle, aux discussions de groupe ou à l&amp;#39;enseignement. Pour des précisions ou des références supplémentaires, consultez une concordance biblique pour trouver des versets complémentaires sur les verbes « chercher » ou « poursuivre ».</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