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Métaphores de la création et de la nature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Ces symboles représentent souvent la puissance de Dieu, la fragilité humaine ou les processus spirituels.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Références bibliques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Arc-en-ciel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L&amp;#39;alliance de Dieu et sa promesse de miséricorde après le jugement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Déluge (jugement), le Trône (gloire de Dieu), la Nouvelle création (renouveau)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9:13 ; Ézéchiel 1:28 ; Apocalypse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Escalier/Échelle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 chemin ou l&amp;#39;accès à Dieu ; la médiation entre le ciel et la terre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Jésus (accomplissement en tant que médiateur), les anges (messagers), le Ciel (destination)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28:11-13 ; Jean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Pilier de Nuage et de Feu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guidance et protection divines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l&amp;#39;Exode (délivrance), le Saint-Esprit (présence), la Lumière (vérité)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Exode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Herbe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fragilité humaine et la fugacité de la vie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fleurs (beauté éphémère), la poussière (mortalité), la Parole de Dieu (contraste persistant)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90:5-6 ; 1 Pierre 1:24 ; Isaïe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Argile et potier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L&amp;#39;humanité façonnée par Dieu ; la souveraineté divine sur la création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Père (Dieu en tant que créateur), la Nouvelle création (transformation), le Réceptacle (finalité)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Ésaïe 64:8 ; Jérémie 18:1-6 ; Romains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Graines de moutarde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Des débuts modestes qui mènent à une grande croissance ; le Royaume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la foi (croissance), l&amp;#39;arbre (maturité), les paraboles (illustrations du royaume)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13:31-32 ; Marc 4:30-32 ; Luc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Semence (général)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Reproduction de la vie spirituelle ; la Parole de Dieu implantée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Semer (prédication), Récolter (jugement/fruit), Semence impérissable (vie éternelle)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Pierre 1:23 ; Matthieu 13:3-9 ; Luc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Vigne et branches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Union avec le Christ ; dépendance pour la fécondité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fruits (bonnes œuvres), l&amp;#39;élagage (discipline), la persévérance (foi)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Jean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Sel de la terre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L&amp;#39;influence des croyants en matière de conservation et d&amp;#39;assaisonnement dans le monde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l&amp;#39;Alliance (permanence), le Jugement (en cas de perte), la Lumière (rôle associé)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Fontaine de vie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Source de sagesse, de subsistance ou de vie éternelle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l&amp;#39;eau (rafraîchissement spirituel), la Parole de Dieu (enseignement), le Saint-Esprit (flux)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Proverbes 13:14 ; Jean 4:14 ; Apocalypse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Une goutte dans un seau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L&amp;#39;insignifiance des nations ou des efforts devant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la balance (le jugement), la poussière (la fragilité), les nations (sous le règne de Dieu)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Ésaïe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Métaphores du jugement et du conflit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Ces conceptions mettent l&amp;#39;accent sur la justice divine, le combat spirituel ou les conséquences.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Références bibliques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Feu et soufre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Jugement et destruction divins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Sodome/Gomorrhe (exemple), le lac de feu (châtiment éternel), la purification (raffinement)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19:24 ; Apocalypse 20:10 ; Psaume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Flèches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Les jugements ou les afflictions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l&amp;#39;Arc (pouvoir divin), le Carquois (colère accumulée), les Ennemis (ciblés)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38:2 ; Psaume 120:4 ; Deutéronome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Sceptre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 règne et l&amp;#39;autorité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Roi (règne du Christ), la verge de fer (jugement), le trône (gloire)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2:9 ; Apocalypse 2:27 ; Apocalypse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Marteau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Parole de Dieu brise la résistance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Rocher (cœurs endurcis), le Feu (dévoration par paires), le Jugement (rupture)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Jérémie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Épée à double tranchant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puissance pénétrante et discernante de la Parole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Jugement (division), la Parole du Christ (autorité), l&amp;#39;Armure (combat spirituel)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Hébreux 4:12 ; Apocalypse 1:16 ; Éphésiens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Criquets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Les fléaux ou le jugement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plaies d&amp;#39;Égypte (délivrance), l&amp;#39;Apocalypse (fin des temps), l&amp;#39;armée (invasion)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Exode 10:12 ; Joël 1:4 ; Apocalypse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Bêtes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Royaumes terrestres ou pouvoirs anti-Dieux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dragon (Satan), les cornes (l&amp;#39;autorité), la fin des temps (l&amp;#39;opposition à Dieu)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7:2-7 ; Daniel 8:20-22 ; Apocalypse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Pieds d&amp;#39;argile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Défauts cachés ou instabilité du pouvoir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Statue (empires), Chute (déclin), Idoles (fausse force)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Écriture sur le mur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Catastrophe imminente ou avertissement divin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Jugement (pesé et jugé insuffisant), la Main (intervention divine), le Festin (fausse sécurité)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Bouc émissaire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Porter les péchés ; substitution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l&amp;#39;expiation (Jour du Grand Pardon), le désert (élimination), Jésus (accomplissement)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Lévitique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Récolte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 jour du jugement ou la récolte des fruits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blé et l&amp;#39;ivraie (séparation), la faucille (récolte), la fin des temps (finalité)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Joël 3:12-13 ; Matthieu 13:29-30 ; Apocalypse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Métaphores de la guidance spirituelle et de l&amp;#39;identité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Ces éléments concernent le caractère de Dieu, le rôle du croyant ou la révélation divine.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Références bibliques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Lampe/Lumière sur le chemin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Parole de Dieu comme guide dans les ténèbres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les Pieds (direction), la Parole (illumination), le Salut (chemin vers la vie)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Miroir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Parole de Dieu révélant le vrai soi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l&amp;#39;auto-examen (introspection), la transformation (renouveau), la loi (norme)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Jacques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Nourrir la vérité fondamentale de la Parole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la croissance (maturité spirituelle), les nouveaux croyants, et l&amp;#39;enseignement avancé.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Pierre 2:2 ; Hébreux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Alpha et Oméga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Dieu/Jésus comme commencement et fin ; plénitude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le Premier/Dernier (éternité), la Création (origine), la Fin des temps (accomplissement)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Apocalypse 1:8 ; Apocalypse 21:6 ; Apocalypse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Lion de Juda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force royale et la victoire de Jésus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la tribu de Juda (lignée), l&amp;#39;agneau (contraste dans le sacrifice), le conquérant (triomphe)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49:9 ; Apocalypse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Racine de Jesse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Jésus comme descendant et source de vie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Branche (croissance), David (lignée), Bannière (point de ralliement)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Ésaïe 11:10 ; Romains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Bon Pasteur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Jésus comme protecteur et guide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moutons (les fidèles), la porte (l&amp;#39;entrée vers la sécurité), le sacrifice (donner sa vie)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23:1; Jean 10:11; Ézéchiel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Poule et poussins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protection divine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Jérusalem (rassemblement), Ailes (abri), Amour maternel (compassion)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23:37 ; Psaume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Perle de Grand Prix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 Royaume de Dieu comme trésor inestimable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le marchand (chercheur), Vente de tout (engagement total), Trésor caché (découverte)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Trésor caché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valeur du Royaume, qui mérite d&amp;#39;être sacrifiée.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champ (monde), la joie (découverte), la vente de tout (engagement)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Blé et ivraie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séparation des justes et des méchants lors du jugement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Champ (monde), Moisson (fin des temps), Brûlure (châtiment)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Os secs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mort et réveil spirituels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la Vallée (désolation), le Souffle (vie de l&amp;#39;esprit), la Résurrection (restauration)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Ézéchiel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Circoncision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Signe d&amp;#39;alliance ; élimination spirituelle de la nature pécheresse (circoncision du cœur)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l&amp;#39;alliance abrahamique (signe physique), la Nouvelle Alliance (accomplissement spirituel), le baptême (parallèle du Nouveau Testament pour la purification)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17:10-14 ; Deutéronome 10:16 ; Romains 2:28-29 ; Colossiens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Autres métaphores (actions, états et divers)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Cela inclut des actions ou des états symboliques non couverts.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Métaphore/Symbole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Représente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Liens au sein de la Bible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Références bibliques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Fruit défendu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Tentation et désobéissance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vers l&amp;#39;Arbre de la Connaissance (choix), la Chute (conséquences), le Péché (entrée)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Genèse 2:16-17 ; Genèse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Veau d&amp;#39;or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L&amp;#39;idolâtrie et le faux culte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l&amp;#39;Exode (rébellion), Aaron (échec du leadership), le Jugement (destruction)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Exode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Pierre angulaire/Pierre angulaire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prééminence et le fondement du Christ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Bâtisseurs (rejet), le Rocher (stabilité), la Pierre d&amp;#39;achoppement (offense)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Psaume 118:22 ; Matthieu 21:42 ; 1 Pierre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Chevalière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Autorité et sceau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Roi (délégation), l&amp;#39;Adoption (filiation), le Saint-Esprit (sceau)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Esther 8:10 ; Aggée 2:23 ; Éphésiens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Étoiles et lampadaires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les ministres ou les églises de Dieu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les Anges (messagers), la Lumière (témoin), le Sept (plénitude)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Apocalypse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Baptême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Union avec la mort et la résurrection du Christ ; salut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l&amp;#39;eau (purification), l&amp;#39;enterrement (mort au péché), la vie nouvelle (résurrection)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Romains 6:3-4 ; 1 Pierre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La Sainte Cène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Communion avec le Christ ; souvenir du sacrifice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le pain et le vin (corps et sang), l&amp;#39;alliance (nouvelle), l&amp;#39;unité (un seul corps)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Matthieu 26:26-29 ; 1 Corinthiens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Onction (action)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L&amp;#39;autonomisation par l&amp;#39;Esprit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l&amp;#39;huile (symbole), les rois/prêtres (appel), la guérison (restauration)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Samuel 16:13 ; Luc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Sac et cendres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Repentir et deuil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la poussière (humilité), le jeûne (chagrin), le jugement (évité)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Jonas 3:5-6 ; Matthieu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Cheveux blancs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Sagesse et pureté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Liens avec l&amp;#39;Ancien des Jours (Dieu), la Couronne (gloire), l&amp;#39;Âge (honneur)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Daniel 7:9 ; Apocalypse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