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7895FC" w14:textId="38E049F6" w:rsidR="001D73A0" w:rsidRPr="001D73A0" w:rsidRDefault="001D73A0" w:rsidP="0043676E">
      <w:pPr>
        <w:pStyle w:val="Title"/>
      </w:pPr>
      <w:r>
        <w:t>Kattava analyysi: Roomalaiskatolisen opin ja Uuden testamentin väliset ristiriidat</w:t>
      </w:r>
    </w:p>
    <w:p w14:paraId="6A1EE0C7" w14:textId="77777777" w:rsidR="001D73A0" w:rsidRPr="001D73A0" w:rsidRDefault="001D73A0" w:rsidP="0043676E">
      <w:pPr>
        <w:pStyle w:val="Subtitle"/>
      </w:pPr>
      <w:r>
        <w:t>Johdanto</w:t>
      </w:r>
    </w:p>
    <w:p w14:paraId="0DA3FB6C" w14:textId="33496927" w:rsidR="001D73A0" w:rsidRPr="001D73A0" w:rsidRDefault="001D73A0" w:rsidP="001D73A0">
      <w:pPr>
        <w:shd w:val="clear" w:color="auto" w:fill="FFFFFF"/>
        <w:spacing w:after="240" w:line="240" w:lineRule="auto"/>
        <w:rPr>
          <w:rFonts w:ascii="Helvetica" w:eastAsia="Times New Roman" w:hAnsi="Helvetica" w:cs="Helvetica"/>
          <w:color w:val="333333"/>
          <w:kern w:val="0"/>
          <w14:ligatures w14:val="none"/>
        </w:rPr>
      </w:pPr>
      <w:r>
        <w:t xml:space="preserve">Tämä dokumentti tarjoaa perusteellisen ja yhtenäisen analyysin roomalaiskatolisen opin – sellaisina kuin ne on esitetty virallisissa opetuksissa, kuten Katolisen kirkon katekismuksessa (KKK) – ja Uuden testamentin (UT) välisistä ristiriidoista käyttäen alkuperäisiä kreikkalaisia raamatuntekstejä tarkkuuden varmistamiseksi. Se yhdistää varhaisten kirkkoisien (esim. Ignatius, Justinus Marttyyri, Irenaeus, Origenes, Tertullianus, Khrysostomos, Augustinus) näkemyksiä ja paljastaa, miten myöhemmät katoliset kehityskulut ovat saattaneet poiketa sekä Raamatusta että kirkkoisien todistuksesta. </w:t>
      </w:r>
    </w:p>
    <w:p w14:paraId="66F1189A" w14:textId="77777777" w:rsidR="001D73A0" w:rsidRPr="001D73A0" w:rsidRDefault="001D73A0" w:rsidP="001D73A0">
      <w:pPr>
        <w:shd w:val="clear" w:color="auto" w:fill="FFFFFF"/>
        <w:spacing w:after="240" w:line="240" w:lineRule="auto"/>
        <w:rPr>
          <w:rFonts w:ascii="Helvetica" w:eastAsia="Times New Roman" w:hAnsi="Helvetica" w:cs="Helvetica"/>
          <w:color w:val="333333"/>
          <w:kern w:val="0"/>
          <w14:ligatures w14:val="none"/>
        </w:rPr>
      </w:pPr>
      <w:r>
        <w:t>Ilmestyskirjan lukujen 2-3 historiallisissa tulkinnoissa (yleisiä protestanttisessa eskatologiassa) Tyatiran kirkko (Ilm. 2:18-29) vastaa lähimpänä roomalaiskatolista kirkkoa. Se symboloi paavin aikakautta (noin 500–1500 jKr.), jolloin tehtiin opillisia kompromisseja, epäjumalanpalvelusta ja valta-asemaa. Tämä aikakausi yhdistettiin &amp;quot;Isebelin&amp;quot; houkutteluun epäjumalanpalvelukseen ja &amp;quot;Saatanan syvyyksiin&amp;quot; – kriitikot yhdistävät tämän Marian dogmeihin, pappien selibaattiskandaaleihin, pyhimysten/kuvien palvontaan, kiirastuleen ja transsubstantiaatioon, yhdistäen uskon Raamatun ulkopuolisiin perinteisiin keskitetyn paavin vallan alaisuudessa.</w:t>
      </w:r>
    </w:p>
    <w:p w14:paraId="4A49B8E4" w14:textId="337AD6DA" w:rsidR="001D73A0" w:rsidRPr="001D73A0" w:rsidRDefault="001D73A0" w:rsidP="001D73A0">
      <w:pPr>
        <w:shd w:val="clear" w:color="auto" w:fill="FFFFFF"/>
        <w:spacing w:after="240" w:line="240" w:lineRule="auto"/>
        <w:rPr>
          <w:rFonts w:ascii="Helvetica" w:eastAsia="Times New Roman" w:hAnsi="Helvetica" w:cs="Helvetica"/>
          <w:color w:val="333333"/>
          <w:kern w:val="0"/>
          <w14:ligatures w14:val="none"/>
        </w:rPr>
      </w:pPr>
      <w:r>
        <w:t>Analyysi on jäsennelty seuraavasti: taulukko ensisijaisista ristiriidoista Uuden testamentin tekstien kanssa; jota seuraavat yhdistetyt teemat, jotka yhdistävät Uuden testamentin jakeita, kirkkoisien näkemyksiä ja pohdiskelevia ajatuksia. Katolilaiset väittävät, että traditio kehittää Raamattua; kriitikot priorisoivat sola scripturaa ja patristista linjausta Uuden testamentin kanssa. Syvempää tutkimusta varten tutustu koko KKK:n tekstiin, rivienvälisiin Raamattuihin tai patristisiin lähteisiin.</w:t>
      </w:r>
    </w:p>
    <w:p w14:paraId="0946E0B8" w14:textId="0A912CB6" w:rsidR="001D73A0" w:rsidRPr="001D73A0" w:rsidRDefault="001D73A0" w:rsidP="0043676E">
      <w:pPr>
        <w:pStyle w:val="Heading1"/>
      </w:pPr>
      <w:r>
        <w:t>Ristiriidat: katolinen oppi vs. Uusi testamentti</w:t>
      </w:r>
    </w:p>
    <w:p w14:paraId="7F2796CE" w14:textId="7F95D183" w:rsidR="001D73A0" w:rsidRPr="001D73A0" w:rsidRDefault="001D73A0" w:rsidP="001D73A0">
      <w:pPr>
        <w:shd w:val="clear" w:color="auto" w:fill="FFFFFF"/>
        <w:spacing w:after="240" w:line="240" w:lineRule="auto"/>
        <w:rPr>
          <w:rFonts w:ascii="Helvetica" w:eastAsia="Times New Roman" w:hAnsi="Helvetica" w:cs="Helvetica"/>
          <w:color w:val="333333"/>
          <w:kern w:val="0"/>
          <w14:ligatures w14:val="none"/>
        </w:rPr>
      </w:pPr>
      <w:r>
        <w:t>Tässä taulukossa luetellaan keskeiset ristiriidat, jotka on perusteltu KKK-viittauksilla, Uudessa testamentissa jakeilla, alkuperäisillä kreikankielisillä ja nykyaikaisilla NIV-käännöksillä. Katolilaiset pitävät näitä harmonisina kehitysaskelina; kriitikot näkevät lisäyksiä, jotka vastustavat selkeää raamatullista tekstiä.</w:t>
      </w:r>
    </w:p>
    <w:tbl>
      <w:tblPr>
        <w:tblW w:w="4710" w:type="dxa"/>
        <w:shd w:val="clear" w:color="auto" w:fill="FFFFFF"/>
        <w:tblCellMar>
          <w:top w:w="15" w:type="dxa"/>
          <w:left w:w="15" w:type="dxa"/>
          <w:bottom w:w="15" w:type="dxa"/>
          <w:right w:w="15" w:type="dxa"/>
        </w:tblCellMar>
        <w:tblLook w:val="04A0" w:firstRow="1" w:lastRow="0" w:firstColumn="1" w:lastColumn="0" w:noHBand="0" w:noVBand="1"/>
      </w:tblPr>
      <w:tblGrid>
        <w:gridCol w:w="2204"/>
        <w:gridCol w:w="1798"/>
        <w:gridCol w:w="2779"/>
        <w:gridCol w:w="2229"/>
      </w:tblGrid>
      <w:tr w:rsidR="001D73A0" w:rsidRPr="001D73A0" w14:paraId="09931D3C" w14:textId="77777777">
        <w:trPr>
          <w:tblHeader/>
        </w:trPr>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2CD1643C" w14:textId="77777777" w:rsidR="001D73A0" w:rsidRPr="001D73A0" w:rsidRDefault="001D73A0" w:rsidP="001D73A0">
            <w:pPr>
              <w:spacing w:before="150" w:after="225" w:line="240" w:lineRule="auto"/>
              <w:jc w:val="center"/>
              <w:rPr>
                <w:rFonts w:ascii="Helvetica" w:eastAsia="Times New Roman" w:hAnsi="Helvetica" w:cs="Helvetica"/>
                <w:b/>
                <w:bCs/>
                <w:color w:val="000000"/>
                <w:kern w:val="0"/>
                <w14:ligatures w14:val="none"/>
              </w:rPr>
            </w:pPr>
            <w:r>
              <w:t>Katolinen oppi</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7FF0DF6" w14:textId="77777777" w:rsidR="001D73A0" w:rsidRPr="001D73A0" w:rsidRDefault="001D73A0" w:rsidP="001D73A0">
            <w:pPr>
              <w:spacing w:before="150" w:after="225" w:line="240" w:lineRule="auto"/>
              <w:jc w:val="center"/>
              <w:rPr>
                <w:rFonts w:ascii="Helvetica" w:eastAsia="Times New Roman" w:hAnsi="Helvetica" w:cs="Helvetica"/>
                <w:b/>
                <w:bCs/>
                <w:color w:val="000000"/>
                <w:kern w:val="0"/>
                <w14:ligatures w14:val="none"/>
              </w:rPr>
            </w:pPr>
            <w:r>
              <w:t>Katolisen opetuksen yhteenveto</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EC7911A" w14:textId="31939131" w:rsidR="001D73A0" w:rsidRPr="001D73A0" w:rsidRDefault="001D73A0" w:rsidP="001D73A0">
            <w:pPr>
              <w:spacing w:before="150" w:after="225" w:line="240" w:lineRule="auto"/>
              <w:jc w:val="center"/>
              <w:rPr>
                <w:rFonts w:ascii="Helvetica" w:eastAsia="Times New Roman" w:hAnsi="Helvetica" w:cs="Helvetica"/>
                <w:b/>
                <w:bCs/>
                <w:color w:val="000000"/>
                <w:kern w:val="0"/>
                <w14:ligatures w14:val="none"/>
              </w:rPr>
            </w:pPr>
            <w:r>
              <w:t>Uuden testamentin ristiriita</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19165A4E" w14:textId="77777777" w:rsidR="001D73A0" w:rsidRPr="001D73A0" w:rsidRDefault="001D73A0" w:rsidP="001D73A0">
            <w:pPr>
              <w:spacing w:before="150" w:after="225" w:line="240" w:lineRule="auto"/>
              <w:jc w:val="center"/>
              <w:rPr>
                <w:rFonts w:ascii="Helvetica" w:eastAsia="Times New Roman" w:hAnsi="Helvetica" w:cs="Helvetica"/>
                <w:b/>
                <w:bCs/>
                <w:color w:val="000000"/>
                <w:kern w:val="0"/>
                <w14:ligatures w14:val="none"/>
              </w:rPr>
            </w:pPr>
            <w:r>
              <w:t>Alkuperäinen kreikankielinen teksti ja käännös (NIV)</w:t>
            </w:r>
          </w:p>
        </w:tc>
      </w:tr>
      <w:tr w:rsidR="001D73A0" w:rsidRPr="001D73A0" w14:paraId="617AA640" w14:textId="77777777">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BD5316E" w14:textId="77777777" w:rsidR="001D73A0" w:rsidRPr="001D73A0" w:rsidRDefault="001D73A0" w:rsidP="001D73A0">
            <w:pPr>
              <w:spacing w:before="150" w:after="225" w:line="240" w:lineRule="auto"/>
              <w:rPr>
                <w:rFonts w:ascii="Helvetica" w:eastAsia="Times New Roman" w:hAnsi="Helvetica" w:cs="Helvetica"/>
                <w:color w:val="333333"/>
                <w:kern w:val="0"/>
                <w14:ligatures w14:val="none"/>
              </w:rPr>
            </w:pPr>
            <w:r>
              <w:t>Pappien kutsuminen &amp;quot;isiksi&amp;quot;</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CD6305C" w14:textId="77777777" w:rsidR="001D73A0" w:rsidRPr="001D73A0" w:rsidRDefault="001D73A0" w:rsidP="001D73A0">
            <w:pPr>
              <w:spacing w:before="150" w:after="225" w:line="240" w:lineRule="auto"/>
              <w:rPr>
                <w:rFonts w:ascii="Helvetica" w:eastAsia="Times New Roman" w:hAnsi="Helvetica" w:cs="Helvetica"/>
                <w:color w:val="333333"/>
                <w:kern w:val="0"/>
                <w14:ligatures w14:val="none"/>
              </w:rPr>
            </w:pPr>
            <w:r>
              <w:t>KKK (1549-1553): Papit hengellisinä isinä in persona Christi, perinteen mukaan.</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00A2CBC" w14:textId="77777777" w:rsidR="001D73A0" w:rsidRPr="001D73A0" w:rsidRDefault="001D73A0" w:rsidP="001D73A0">
            <w:pPr>
              <w:spacing w:before="150" w:after="225" w:line="240" w:lineRule="auto"/>
              <w:rPr>
                <w:rFonts w:ascii="Helvetica" w:eastAsia="Times New Roman" w:hAnsi="Helvetica" w:cs="Helvetica"/>
                <w:color w:val="333333"/>
                <w:kern w:val="0"/>
                <w14:ligatures w14:val="none"/>
              </w:rPr>
            </w:pPr>
            <w:r>
              <w:t>Matteuksen evankeliumin 23:9 kieltää kutsumasta ketään ihmistä &amp;quot;isäksi&amp;quot; maan päällä (yksi Isä taivaassa); sitä pidetään myös pappisarvojen kieltävänä tekijänä (katolinen puolustus: liioittelu tekopyhyyttä vastaan).</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163171D" w14:textId="77777777" w:rsidR="001D73A0" w:rsidRPr="001D73A0" w:rsidRDefault="001D73A0" w:rsidP="001D73A0">
            <w:pPr>
              <w:spacing w:before="150" w:after="225" w:line="240" w:lineRule="auto"/>
              <w:rPr>
                <w:rFonts w:ascii="Helvetica" w:eastAsia="Times New Roman" w:hAnsi="Helvetica" w:cs="Helvetica"/>
                <w:color w:val="333333"/>
                <w:kern w:val="0"/>
                <w14:ligatures w14:val="none"/>
              </w:rPr>
            </w:pPr>
            <w:r>
              <w:t>καὶ πατέρα μὴ καλέσητε ὑμῶν ἐπὶ τῆς γῆς· ἷς γΐσρ Πατὴρ ὑμῶν ὁ οὐράνιος. Älkääkä kutsuko ketään maan päällä &amp;quot;isäksi&amp;quot;, sillä teillä on yksi Isä, ja hän on taivaassa.</w:t>
            </w:r>
          </w:p>
        </w:tc>
      </w:tr>
      <w:tr w:rsidR="001D73A0" w:rsidRPr="001D73A0" w14:paraId="77821BD1" w14:textId="77777777">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948C29D" w14:textId="77777777" w:rsidR="001D73A0" w:rsidRPr="001D73A0" w:rsidRDefault="001D73A0" w:rsidP="001D73A0">
            <w:pPr>
              <w:spacing w:before="150" w:after="225" w:line="240" w:lineRule="auto"/>
              <w:rPr>
                <w:rFonts w:ascii="Helvetica" w:eastAsia="Times New Roman" w:hAnsi="Helvetica" w:cs="Helvetica"/>
                <w:color w:val="333333"/>
                <w:kern w:val="0"/>
                <w14:ligatures w14:val="none"/>
              </w:rPr>
            </w:pPr>
            <w:r>
              <w:t>Toistuvien sanojen rukoileminen (esim. rukousnauha)</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75EC0F3" w14:textId="77777777" w:rsidR="001D73A0" w:rsidRPr="001D73A0" w:rsidRDefault="001D73A0" w:rsidP="001D73A0">
            <w:pPr>
              <w:spacing w:before="150" w:after="225" w:line="240" w:lineRule="auto"/>
              <w:rPr>
                <w:rFonts w:ascii="Helvetica" w:eastAsia="Times New Roman" w:hAnsi="Helvetica" w:cs="Helvetica"/>
                <w:color w:val="333333"/>
                <w:kern w:val="0"/>
                <w14:ligatures w14:val="none"/>
              </w:rPr>
            </w:pPr>
            <w:r>
              <w:t>KKK (2708, 2691): Toistuvat rukoukset mietiskelynä, juurtuneina perinteeseen.</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491D01CB" w14:textId="77777777" w:rsidR="001D73A0" w:rsidRPr="001D73A0" w:rsidRDefault="001D73A0" w:rsidP="001D73A0">
            <w:pPr>
              <w:spacing w:before="150" w:after="225" w:line="240" w:lineRule="auto"/>
              <w:rPr>
                <w:rFonts w:ascii="Helvetica" w:eastAsia="Times New Roman" w:hAnsi="Helvetica" w:cs="Helvetica"/>
                <w:color w:val="333333"/>
                <w:kern w:val="0"/>
                <w14:ligatures w14:val="none"/>
              </w:rPr>
            </w:pPr>
            <w:r>
              <w:t>Matteuksen 6:7 varoittaa pakanoiden kaltaisesta turhasta toistamisesta.</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8DAA894" w14:textId="77777777" w:rsidR="001D73A0" w:rsidRPr="001D73A0" w:rsidRDefault="001D73A0" w:rsidP="001D73A0">
            <w:pPr>
              <w:spacing w:before="150" w:after="225" w:line="240" w:lineRule="auto"/>
              <w:rPr>
                <w:rFonts w:ascii="Helvetica" w:eastAsia="Times New Roman" w:hAnsi="Helvetica" w:cs="Helvetica"/>
                <w:color w:val="333333"/>
                <w:kern w:val="0"/>
                <w14:ligatures w14:val="none"/>
              </w:rPr>
            </w:pPr>
            <w:r>
              <w:t>Προσευχόμενοι δὲ μὴ βατταλογήσητε, ὥσπερ οἱ ἐθνί·ι δοκοῦσιν γὰρ ὅτι ἐν τῇ πολυλογίᾳ αὐτῶν εἰσακοήισ. Ja kun te rukoilette, älkää lakkoilko kuin pakanat, sillä he luulevat tulevansa kuulluiksi monien sanojensa vuoksi.</w:t>
            </w:r>
          </w:p>
        </w:tc>
      </w:tr>
      <w:tr w:rsidR="001D73A0" w:rsidRPr="001D73A0" w14:paraId="243ED431" w14:textId="77777777">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5720A0D" w14:textId="77777777" w:rsidR="001D73A0" w:rsidRPr="001D73A0" w:rsidRDefault="001D73A0" w:rsidP="001D73A0">
            <w:pPr>
              <w:spacing w:before="150" w:after="225" w:line="240" w:lineRule="auto"/>
              <w:rPr>
                <w:rFonts w:ascii="Helvetica" w:eastAsia="Times New Roman" w:hAnsi="Helvetica" w:cs="Helvetica"/>
                <w:color w:val="333333"/>
                <w:kern w:val="0"/>
                <w14:ligatures w14:val="none"/>
              </w:rPr>
            </w:pPr>
            <w:r>
              <w:t>Maria välittäjänä/kanssalunastajana ja esirukoilijana</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12F86892" w14:textId="77777777" w:rsidR="001D73A0" w:rsidRPr="001D73A0" w:rsidRDefault="001D73A0" w:rsidP="001D73A0">
            <w:pPr>
              <w:spacing w:before="150" w:after="225" w:line="240" w:lineRule="auto"/>
              <w:rPr>
                <w:rFonts w:ascii="Helvetica" w:eastAsia="Times New Roman" w:hAnsi="Helvetica" w:cs="Helvetica"/>
                <w:color w:val="333333"/>
                <w:kern w:val="0"/>
                <w14:ligatures w14:val="none"/>
              </w:rPr>
            </w:pPr>
            <w:r>
              <w:t>KKK (969, 971): Maria välittäjänä ja esirukouksen puolestapuhujana.</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ED06654" w14:textId="77777777" w:rsidR="001D73A0" w:rsidRPr="001D73A0" w:rsidRDefault="001D73A0" w:rsidP="001D73A0">
            <w:pPr>
              <w:spacing w:before="150" w:after="225" w:line="240" w:lineRule="auto"/>
              <w:rPr>
                <w:rFonts w:ascii="Helvetica" w:eastAsia="Times New Roman" w:hAnsi="Helvetica" w:cs="Helvetica"/>
                <w:color w:val="333333"/>
                <w:kern w:val="0"/>
                <w14:ligatures w14:val="none"/>
              </w:rPr>
            </w:pPr>
            <w:r>
              <w:t>1. Timoteus 2:5: Yksi välimies, Kristus Jeesus; välimiehiä lisätään pyhien/Marian kautta.</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BF294AE" w14:textId="77777777" w:rsidR="001D73A0" w:rsidRPr="001D73A0" w:rsidRDefault="001D73A0" w:rsidP="001D73A0">
            <w:pPr>
              <w:spacing w:before="150" w:after="225" w:line="240" w:lineRule="auto"/>
              <w:rPr>
                <w:rFonts w:ascii="Helvetica" w:eastAsia="Times New Roman" w:hAnsi="Helvetica" w:cs="Helvetica"/>
                <w:color w:val="333333"/>
                <w:kern w:val="0"/>
                <w14:ligatures w14:val="none"/>
              </w:rPr>
            </w:pPr>
            <w:r>
              <w:t>Εἷς γὰρ Θεός, εἷς καὶ μεσίτης Θεοῦ καὶ ἀνθρώπωνν, ἀρτνν Χριστὸς Ἰησοῦς. Sillä yksi on Jumala ja yksi välimies Jumalan ja ihmisten välillä, ihminen Kristus Jeesus.</w:t>
            </w:r>
          </w:p>
        </w:tc>
      </w:tr>
      <w:tr w:rsidR="001D73A0" w:rsidRPr="001D73A0" w14:paraId="3C9CDD08" w14:textId="77777777">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195F34BE" w14:textId="77777777" w:rsidR="001D73A0" w:rsidRPr="001D73A0" w:rsidRDefault="001D73A0" w:rsidP="001D73A0">
            <w:pPr>
              <w:spacing w:before="150" w:after="225" w:line="240" w:lineRule="auto"/>
              <w:rPr>
                <w:rFonts w:ascii="Helvetica" w:eastAsia="Times New Roman" w:hAnsi="Helvetica" w:cs="Helvetica"/>
                <w:color w:val="333333"/>
                <w:kern w:val="0"/>
                <w14:ligatures w14:val="none"/>
              </w:rPr>
            </w:pPr>
            <w:r>
              <w:t>Pelastus uskon ja tekojen kautta</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47727CD" w14:textId="77777777" w:rsidR="001D73A0" w:rsidRPr="001D73A0" w:rsidRDefault="001D73A0" w:rsidP="001D73A0">
            <w:pPr>
              <w:spacing w:before="150" w:after="225" w:line="240" w:lineRule="auto"/>
              <w:rPr>
                <w:rFonts w:ascii="Helvetica" w:eastAsia="Times New Roman" w:hAnsi="Helvetica" w:cs="Helvetica"/>
                <w:color w:val="333333"/>
                <w:kern w:val="0"/>
                <w14:ligatures w14:val="none"/>
              </w:rPr>
            </w:pPr>
            <w:r>
              <w:t>KKK (2017-2029): Vanhurskauttamisen uskon, kasteen ja armon kanssa yhteistyössä olevien tekojen kautta (viittaa Jaakobin kirjeeseen 2:24).</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1A3EC7F4" w14:textId="77777777" w:rsidR="001D73A0" w:rsidRPr="001D73A0" w:rsidRDefault="001D73A0" w:rsidP="001D73A0">
            <w:pPr>
              <w:spacing w:before="150" w:after="225" w:line="240" w:lineRule="auto"/>
              <w:rPr>
                <w:rFonts w:ascii="Helvetica" w:eastAsia="Times New Roman" w:hAnsi="Helvetica" w:cs="Helvetica"/>
                <w:color w:val="333333"/>
                <w:kern w:val="0"/>
                <w14:ligatures w14:val="none"/>
              </w:rPr>
            </w:pPr>
            <w:r>
              <w:t>Efesolaiskirje 2:8-9: Armosta uskon kautta, ei tekojen kautta (ettei kyseessä olisi kerskuminen); ansiokkaat teot suljetaan pois (Jaakobin kirje uskon todistamisesta).</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589A571" w14:textId="77777777" w:rsidR="001D73A0" w:rsidRPr="001D73A0" w:rsidRDefault="001D73A0" w:rsidP="001D73A0">
            <w:pPr>
              <w:spacing w:before="150" w:after="225" w:line="240" w:lineRule="auto"/>
              <w:rPr>
                <w:rFonts w:ascii="Helvetica" w:eastAsia="Times New Roman" w:hAnsi="Helvetica" w:cs="Helvetica"/>
                <w:color w:val="333333"/>
                <w:kern w:val="0"/>
                <w14:ligatures w14:val="none"/>
              </w:rPr>
            </w:pPr>
            <w:r>
              <w:t>Τῇ γὰρ χάριτί ἐστε σεσῳσμένοι διὰ πίστεοκως, καὶ το ὑμῶν· Θεοῦ τὸ δῶρον. οὐκ ἐξ ἔργων, ἵνα μή τις καυχήσηται. Sillä armosta te olette pelastetut uskon kautta - ja tämä ei ole teistä itsestänne, se on Jumalan lahja - ette tekojen kautta, niin ettei kukaan voi kerskua.</w:t>
            </w:r>
          </w:p>
        </w:tc>
      </w:tr>
      <w:tr w:rsidR="001D73A0" w:rsidRPr="001D73A0" w14:paraId="73481033" w14:textId="77777777">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8D854D8" w14:textId="77777777" w:rsidR="001D73A0" w:rsidRPr="001D73A0" w:rsidRDefault="001D73A0" w:rsidP="001D73A0">
            <w:pPr>
              <w:spacing w:before="150" w:after="225" w:line="240" w:lineRule="auto"/>
              <w:rPr>
                <w:rFonts w:ascii="Helvetica" w:eastAsia="Times New Roman" w:hAnsi="Helvetica" w:cs="Helvetica"/>
                <w:color w:val="333333"/>
                <w:kern w:val="0"/>
                <w14:ligatures w14:val="none"/>
              </w:rPr>
            </w:pPr>
            <w:r>
              <w:t>Papillinen selibaatti</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4E3BD39C" w14:textId="77777777" w:rsidR="001D73A0" w:rsidRPr="001D73A0" w:rsidRDefault="001D73A0" w:rsidP="001D73A0">
            <w:pPr>
              <w:spacing w:before="150" w:after="225" w:line="240" w:lineRule="auto"/>
              <w:rPr>
                <w:rFonts w:ascii="Helvetica" w:eastAsia="Times New Roman" w:hAnsi="Helvetica" w:cs="Helvetica"/>
                <w:color w:val="333333"/>
                <w:kern w:val="0"/>
                <w14:ligatures w14:val="none"/>
              </w:rPr>
            </w:pPr>
            <w:r>
              <w:t>KKK (1579): Määrää latinalaisen riituksen papeille selibaatin Kristuksen jäljittelevänä kurinpitokeinona.</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831EC26" w14:textId="77777777" w:rsidR="001D73A0" w:rsidRPr="001D73A0" w:rsidRDefault="001D73A0" w:rsidP="001D73A0">
            <w:pPr>
              <w:spacing w:before="150" w:after="225" w:line="240" w:lineRule="auto"/>
              <w:rPr>
                <w:rFonts w:ascii="Helvetica" w:eastAsia="Times New Roman" w:hAnsi="Helvetica" w:cs="Helvetica"/>
                <w:color w:val="333333"/>
                <w:kern w:val="0"/>
                <w14:ligatures w14:val="none"/>
              </w:rPr>
            </w:pPr>
            <w:r>
              <w:t>1. Timoteus 3:2: Valvojat ovat yhden vaimon aviomiehiä; sallivat naimisissa olevat papit.</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E3D5DE5" w14:textId="77777777" w:rsidR="001D73A0" w:rsidRPr="001D73A0" w:rsidRDefault="001D73A0" w:rsidP="001D73A0">
            <w:pPr>
              <w:spacing w:before="150" w:after="225" w:line="240" w:lineRule="auto"/>
              <w:rPr>
                <w:rFonts w:ascii="Helvetica" w:eastAsia="Times New Roman" w:hAnsi="Helvetica" w:cs="Helvetica"/>
                <w:color w:val="333333"/>
                <w:kern w:val="0"/>
                <w14:ligatures w14:val="none"/>
              </w:rPr>
            </w:pPr>
            <w:r>
              <w:t>Δεῖ οὖν τὸν ἐπίσκοπον ἀνεπίλημπτον εἶναι, μιυναγ ἄνδρα, νηφάλιον, σώφρονα, κόσμιον, φιλόξενον, διδακτν. Nyt valvojan tulee olla moitteeton, uskollinen vaimolleen, maltillinen, itsehillitty, kunnioitettava, vieraanvarainen, opettavainen.</w:t>
            </w:r>
          </w:p>
        </w:tc>
      </w:tr>
      <w:tr w:rsidR="001D73A0" w:rsidRPr="001D73A0" w14:paraId="3069A5A4" w14:textId="77777777">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2EA277F4" w14:textId="77777777" w:rsidR="001D73A0" w:rsidRPr="001D73A0" w:rsidRDefault="001D73A0" w:rsidP="001D73A0">
            <w:pPr>
              <w:spacing w:before="150" w:after="225" w:line="240" w:lineRule="auto"/>
              <w:rPr>
                <w:rFonts w:ascii="Helvetica" w:eastAsia="Times New Roman" w:hAnsi="Helvetica" w:cs="Helvetica"/>
                <w:color w:val="333333"/>
                <w:kern w:val="0"/>
                <w14:ligatures w14:val="none"/>
              </w:rPr>
            </w:pPr>
            <w:r>
              <w:t>Paavin erehtymättömyys ja primaatti</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29E09632" w14:textId="77777777" w:rsidR="001D73A0" w:rsidRPr="001D73A0" w:rsidRDefault="001D73A0" w:rsidP="001D73A0">
            <w:pPr>
              <w:spacing w:before="150" w:after="225" w:line="240" w:lineRule="auto"/>
              <w:rPr>
                <w:rFonts w:ascii="Helvetica" w:eastAsia="Times New Roman" w:hAnsi="Helvetica" w:cs="Helvetica"/>
                <w:color w:val="333333"/>
                <w:kern w:val="0"/>
                <w14:ligatures w14:val="none"/>
              </w:rPr>
            </w:pPr>
            <w:r>
              <w:t>KKK (889-892): Paavi Pietarin seuraajana, jolla on erehtymättömyys uskon/moraalin suhteen.</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27EECBBD" w14:textId="77777777" w:rsidR="001D73A0" w:rsidRPr="001D73A0" w:rsidRDefault="001D73A0" w:rsidP="001D73A0">
            <w:pPr>
              <w:spacing w:before="150" w:after="225" w:line="240" w:lineRule="auto"/>
              <w:rPr>
                <w:rFonts w:ascii="Helvetica" w:eastAsia="Times New Roman" w:hAnsi="Helvetica" w:cs="Helvetica"/>
                <w:color w:val="333333"/>
                <w:kern w:val="0"/>
                <w14:ligatures w14:val="none"/>
              </w:rPr>
            </w:pPr>
            <w:r>
              <w:t>Matteus 16:18-19: Pietari on perustuskivenä; &amp;quot;Petros&amp;quot; (pieni kivi) vs. &amp;quot;petra&amp;quot; (kallioperä); tulkinnat: Pietari, tunnustus tai Kristus (vrt. 1. Kor. 10:4); ei seuraajia/erehtymättömyyttä. 1. Piet. 2:5: Uskovat elävinä kivinä.</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F0AE7C2" w14:textId="77777777" w:rsidR="001D73A0" w:rsidRPr="001D73A0" w:rsidRDefault="001D73A0" w:rsidP="001D73A0">
            <w:pPr>
              <w:spacing w:before="150" w:after="225" w:line="240" w:lineRule="auto"/>
              <w:rPr>
                <w:rFonts w:ascii="Helvetica" w:eastAsia="Times New Roman" w:hAnsi="Helvetica" w:cs="Helvetica"/>
                <w:color w:val="333333"/>
                <w:kern w:val="0"/>
                <w14:ligatures w14:val="none"/>
              </w:rPr>
            </w:pPr>
            <w:r>
              <w:t>κἀγὼ δέ σοι λέγω ὅτι σὺ εἶ Πέτρος, καὶ ἐπὶ τατγὶ τατγτττύτῃ οἰκοδομήσω μου τὴν ἐκκλησίαν... δώσω σοι τὰς σοι τὰς κλεῖδα κλεῖδα Minä annan sinulle taivasten valtakunnan avaimet...</w:t>
            </w:r>
          </w:p>
        </w:tc>
      </w:tr>
      <w:tr w:rsidR="001D73A0" w:rsidRPr="001D73A0" w14:paraId="52AE8006" w14:textId="77777777">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00445D7" w14:textId="77777777" w:rsidR="001D73A0" w:rsidRPr="001D73A0" w:rsidRDefault="001D73A0" w:rsidP="001D73A0">
            <w:pPr>
              <w:spacing w:before="150" w:after="225" w:line="240" w:lineRule="auto"/>
              <w:rPr>
                <w:rFonts w:ascii="Helvetica" w:eastAsia="Times New Roman" w:hAnsi="Helvetica" w:cs="Helvetica"/>
                <w:color w:val="333333"/>
                <w:kern w:val="0"/>
                <w14:ligatures w14:val="none"/>
              </w:rPr>
            </w:pPr>
            <w:r>
              <w:t>Kiirastuli</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1EF82AF7" w14:textId="77777777" w:rsidR="001D73A0" w:rsidRPr="001D73A0" w:rsidRDefault="001D73A0" w:rsidP="001D73A0">
            <w:pPr>
              <w:spacing w:before="150" w:after="225" w:line="240" w:lineRule="auto"/>
              <w:rPr>
                <w:rFonts w:ascii="Helvetica" w:eastAsia="Times New Roman" w:hAnsi="Helvetica" w:cs="Helvetica"/>
                <w:color w:val="333333"/>
                <w:kern w:val="0"/>
                <w14:ligatures w14:val="none"/>
              </w:rPr>
            </w:pPr>
            <w:r>
              <w:t>KKK (1030-1032): Epätäydellisesti puhdistuneiden puhdistuminen kuoleman jälkeen.</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19501C0" w14:textId="77777777" w:rsidR="001D73A0" w:rsidRPr="001D73A0" w:rsidRDefault="001D73A0" w:rsidP="001D73A0">
            <w:pPr>
              <w:spacing w:before="150" w:after="225" w:line="240" w:lineRule="auto"/>
              <w:rPr>
                <w:rFonts w:ascii="Helvetica" w:eastAsia="Times New Roman" w:hAnsi="Helvetica" w:cs="Helvetica"/>
                <w:color w:val="333333"/>
                <w:kern w:val="0"/>
                <w14:ligatures w14:val="none"/>
              </w:rPr>
            </w:pPr>
            <w:r>
              <w:t>Heprealaiskirje 9:27: Kuolema ja sitten tuomio; ei välitilaa (vrt. 2. Kor. 5:8).</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C70E92F" w14:textId="77777777" w:rsidR="001D73A0" w:rsidRPr="001D73A0" w:rsidRDefault="001D73A0" w:rsidP="001D73A0">
            <w:pPr>
              <w:spacing w:before="150" w:after="225" w:line="240" w:lineRule="auto"/>
              <w:rPr>
                <w:rFonts w:ascii="Helvetica" w:eastAsia="Times New Roman" w:hAnsi="Helvetica" w:cs="Helvetica"/>
                <w:color w:val="333333"/>
                <w:kern w:val="0"/>
                <w14:ligatures w14:val="none"/>
              </w:rPr>
            </w:pPr>
            <w:r>
              <w:t>καὶ καθ&amp;#39; ὅσον ἀπόκειται τοῖς ἀνθρώποις ἅπαξ ἀποθ μετὰ δὲ τοῦτο κρίσις. Aivan kuten ihmisten on määrä kuolla kerran ja sen jälkeen kohdata tuomio.</w:t>
            </w:r>
          </w:p>
        </w:tc>
      </w:tr>
      <w:tr w:rsidR="001D73A0" w:rsidRPr="001D73A0" w14:paraId="688AFAFC" w14:textId="77777777">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B7238C1" w14:textId="77777777" w:rsidR="001D73A0" w:rsidRPr="001D73A0" w:rsidRDefault="001D73A0" w:rsidP="001D73A0">
            <w:pPr>
              <w:spacing w:before="150" w:after="225" w:line="240" w:lineRule="auto"/>
              <w:rPr>
                <w:rFonts w:ascii="Helvetica" w:eastAsia="Times New Roman" w:hAnsi="Helvetica" w:cs="Helvetica"/>
                <w:color w:val="333333"/>
                <w:kern w:val="0"/>
                <w14:ligatures w14:val="none"/>
              </w:rPr>
            </w:pPr>
            <w:r>
              <w:t>Transsubstantiaatio</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7F7FE09" w14:textId="77777777" w:rsidR="001D73A0" w:rsidRPr="001D73A0" w:rsidRDefault="001D73A0" w:rsidP="001D73A0">
            <w:pPr>
              <w:spacing w:before="150" w:after="225" w:line="240" w:lineRule="auto"/>
              <w:rPr>
                <w:rFonts w:ascii="Helvetica" w:eastAsia="Times New Roman" w:hAnsi="Helvetica" w:cs="Helvetica"/>
                <w:color w:val="333333"/>
                <w:kern w:val="0"/>
                <w14:ligatures w14:val="none"/>
              </w:rPr>
            </w:pPr>
            <w:r>
              <w:t>KKK (1373-1377): Todellinen läsnäolo substanssin muutoksen kautta.</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FD96268" w14:textId="77777777" w:rsidR="001D73A0" w:rsidRPr="001D73A0" w:rsidRDefault="001D73A0" w:rsidP="001D73A0">
            <w:pPr>
              <w:spacing w:before="150" w:after="225" w:line="240" w:lineRule="auto"/>
              <w:rPr>
                <w:rFonts w:ascii="Helvetica" w:eastAsia="Times New Roman" w:hAnsi="Helvetica" w:cs="Helvetica"/>
                <w:color w:val="333333"/>
                <w:kern w:val="0"/>
                <w14:ligatures w14:val="none"/>
              </w:rPr>
            </w:pPr>
            <w:r>
              <w:t>1. Korinttilaisille 11:24–25: Muisto, ei kirjaimellinen; Heprealaisille 10:10–14: Kertaluonteinen uhri.</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11A10008" w14:textId="77777777" w:rsidR="001D73A0" w:rsidRPr="001D73A0" w:rsidRDefault="001D73A0" w:rsidP="001D73A0">
            <w:pPr>
              <w:spacing w:before="150" w:after="225" w:line="240" w:lineRule="auto"/>
              <w:rPr>
                <w:rFonts w:ascii="Helvetica" w:eastAsia="Times New Roman" w:hAnsi="Helvetica" w:cs="Helvetica"/>
                <w:color w:val="333333"/>
                <w:kern w:val="0"/>
                <w14:ligatures w14:val="none"/>
              </w:rPr>
            </w:pPr>
            <w:r>
              <w:t>τοῦτο ποιεῖτε εἰς τὴν ἐμὴν ἀνάμνησιν. ...tee tämä minun muistoni.</w:t>
            </w:r>
          </w:p>
        </w:tc>
      </w:tr>
      <w:tr w:rsidR="001D73A0" w:rsidRPr="001D73A0" w14:paraId="65991500" w14:textId="77777777">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6CB8BB6" w14:textId="77777777" w:rsidR="001D73A0" w:rsidRPr="001D73A0" w:rsidRDefault="001D73A0" w:rsidP="001D73A0">
            <w:pPr>
              <w:spacing w:before="150" w:after="225" w:line="240" w:lineRule="auto"/>
              <w:rPr>
                <w:rFonts w:ascii="Helvetica" w:eastAsia="Times New Roman" w:hAnsi="Helvetica" w:cs="Helvetica"/>
                <w:color w:val="333333"/>
                <w:kern w:val="0"/>
                <w14:ligatures w14:val="none"/>
              </w:rPr>
            </w:pPr>
            <w:r>
              <w:t>Vauvan kaste</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9BB89C1" w14:textId="77777777" w:rsidR="001D73A0" w:rsidRPr="001D73A0" w:rsidRDefault="001D73A0" w:rsidP="001D73A0">
            <w:pPr>
              <w:spacing w:before="150" w:after="225" w:line="240" w:lineRule="auto"/>
              <w:rPr>
                <w:rFonts w:ascii="Helvetica" w:eastAsia="Times New Roman" w:hAnsi="Helvetica" w:cs="Helvetica"/>
                <w:color w:val="333333"/>
                <w:kern w:val="0"/>
                <w14:ligatures w14:val="none"/>
              </w:rPr>
            </w:pPr>
            <w:r>
              <w:t>KKK (1250-1252): Perisynnistä johtuvat lapset, kotitalouksien perusteella.</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AA07346" w14:textId="77777777" w:rsidR="001D73A0" w:rsidRPr="001D73A0" w:rsidRDefault="001D73A0" w:rsidP="001D73A0">
            <w:pPr>
              <w:spacing w:before="150" w:after="225" w:line="240" w:lineRule="auto"/>
              <w:rPr>
                <w:rFonts w:ascii="Helvetica" w:eastAsia="Times New Roman" w:hAnsi="Helvetica" w:cs="Helvetica"/>
                <w:color w:val="333333"/>
                <w:kern w:val="0"/>
                <w14:ligatures w14:val="none"/>
              </w:rPr>
            </w:pPr>
            <w:r>
              <w:t>Apostolien teot 2:38: Tehkää parannus ja kastakaa; Markus 16:16: Uskokaa ensin; ei nimenomaisesti lapsia.</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28732D2E" w14:textId="77777777" w:rsidR="001D73A0" w:rsidRPr="001D73A0" w:rsidRDefault="001D73A0" w:rsidP="001D73A0">
            <w:pPr>
              <w:spacing w:before="150" w:after="225" w:line="240" w:lineRule="auto"/>
              <w:rPr>
                <w:rFonts w:ascii="Helvetica" w:eastAsia="Times New Roman" w:hAnsi="Helvetica" w:cs="Helvetica"/>
                <w:color w:val="333333"/>
                <w:kern w:val="0"/>
                <w14:ligatures w14:val="none"/>
              </w:rPr>
            </w:pPr>
            <w:r>
              <w:t>Μετανοήσατε... καὶ βαπτισθήτω ἕκαστος ὑμῶν. Tehkää parannus ja ottakaa kaste, jokainen teistä...</w:t>
            </w:r>
          </w:p>
        </w:tc>
      </w:tr>
      <w:tr w:rsidR="001D73A0" w:rsidRPr="001D73A0" w14:paraId="0AA36BBA" w14:textId="77777777">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CC7924B" w14:textId="77777777" w:rsidR="001D73A0" w:rsidRPr="001D73A0" w:rsidRDefault="001D73A0" w:rsidP="001D73A0">
            <w:pPr>
              <w:spacing w:before="150" w:after="225" w:line="240" w:lineRule="auto"/>
              <w:rPr>
                <w:rFonts w:ascii="Helvetica" w:eastAsia="Times New Roman" w:hAnsi="Helvetica" w:cs="Helvetica"/>
                <w:color w:val="333333"/>
                <w:kern w:val="0"/>
                <w14:ligatures w14:val="none"/>
              </w:rPr>
            </w:pPr>
            <w:r>
              <w:t>Marian dogmat (esim. tahraton sikiäminen, taivaaseenastuminen, ikuinen neitsyys)</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4F44134C" w14:textId="77777777" w:rsidR="001D73A0" w:rsidRPr="001D73A0" w:rsidRDefault="001D73A0" w:rsidP="001D73A0">
            <w:pPr>
              <w:spacing w:before="150" w:after="225" w:line="240" w:lineRule="auto"/>
              <w:rPr>
                <w:rFonts w:ascii="Helvetica" w:eastAsia="Times New Roman" w:hAnsi="Helvetica" w:cs="Helvetica"/>
                <w:color w:val="333333"/>
                <w:kern w:val="0"/>
                <w14:ligatures w14:val="none"/>
              </w:rPr>
            </w:pPr>
            <w:r>
              <w:t>KKK (491-493, 966, 499-500): Perinteestä peräisin olevia dogmeja.</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01A53277" w14:textId="77777777" w:rsidR="001D73A0" w:rsidRPr="001D73A0" w:rsidRDefault="001D73A0" w:rsidP="001D73A0">
            <w:pPr>
              <w:spacing w:before="150" w:after="225" w:line="240" w:lineRule="auto"/>
              <w:rPr>
                <w:rFonts w:ascii="Helvetica" w:eastAsia="Times New Roman" w:hAnsi="Helvetica" w:cs="Helvetica"/>
                <w:color w:val="333333"/>
                <w:kern w:val="0"/>
                <w14:ligatures w14:val="none"/>
              </w:rPr>
            </w:pPr>
            <w:r>
              <w:t>Matteus 13:55-56: Jeesuksen veljet/sisaret viittaavat muihin lapsiin; Room. 3:23: Kaikki tekivät syntiä; ei oletusta/synnittömyyttä.</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98DA944" w14:textId="77777777" w:rsidR="001D73A0" w:rsidRPr="001D73A0" w:rsidRDefault="001D73A0" w:rsidP="001D73A0">
            <w:pPr>
              <w:spacing w:before="150" w:after="225" w:line="240" w:lineRule="auto"/>
              <w:rPr>
                <w:rFonts w:ascii="Helvetica" w:eastAsia="Times New Roman" w:hAnsi="Helvetica" w:cs="Helvetica"/>
                <w:color w:val="333333"/>
                <w:kern w:val="0"/>
                <w14:ligatures w14:val="none"/>
              </w:rPr>
            </w:pPr>
            <w:r>
              <w:t>οὐχ οὗτός ἐστιν ὁ τοῦ τέκτονος υἱός; οὐχ ἡ μήτηρ αὐτοῦ λέγεται Μαριὰμ καὶ οἱ ἀδελφοὦϦτνλφοὶ puusepän poika? Eikö hänen äitinsä nimi ole Mary, ja eivätkö hänen veljensä ole...</w:t>
            </w:r>
          </w:p>
        </w:tc>
      </w:tr>
      <w:tr w:rsidR="001D73A0" w:rsidRPr="001D73A0" w14:paraId="61CFAFFD" w14:textId="77777777">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3A686B3A" w14:textId="77777777" w:rsidR="001D73A0" w:rsidRPr="001D73A0" w:rsidRDefault="001D73A0" w:rsidP="001D73A0">
            <w:pPr>
              <w:spacing w:before="150" w:after="225" w:line="240" w:lineRule="auto"/>
              <w:rPr>
                <w:rFonts w:ascii="Helvetica" w:eastAsia="Times New Roman" w:hAnsi="Helvetica" w:cs="Helvetica"/>
                <w:color w:val="333333"/>
                <w:kern w:val="0"/>
                <w14:ligatures w14:val="none"/>
              </w:rPr>
            </w:pPr>
            <w:r>
              <w:t>Pyhien ja kuvien kunnioittaminen</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52E673CD" w14:textId="77777777" w:rsidR="001D73A0" w:rsidRPr="001D73A0" w:rsidRDefault="001D73A0" w:rsidP="001D73A0">
            <w:pPr>
              <w:spacing w:before="150" w:after="225" w:line="240" w:lineRule="auto"/>
              <w:rPr>
                <w:rFonts w:ascii="Helvetica" w:eastAsia="Times New Roman" w:hAnsi="Helvetica" w:cs="Helvetica"/>
                <w:color w:val="333333"/>
                <w:kern w:val="0"/>
                <w14:ligatures w14:val="none"/>
              </w:rPr>
            </w:pPr>
            <w:r>
              <w:t>KKK (2132, 1192): Kuvien/pyhimysten kunnioittaminen (ei palvonta).</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6DF5503E" w14:textId="77777777" w:rsidR="001D73A0" w:rsidRPr="001D73A0" w:rsidRDefault="001D73A0" w:rsidP="001D73A0">
            <w:pPr>
              <w:spacing w:before="150" w:after="225" w:line="240" w:lineRule="auto"/>
              <w:rPr>
                <w:rFonts w:ascii="Helvetica" w:eastAsia="Times New Roman" w:hAnsi="Helvetica" w:cs="Helvetica"/>
                <w:color w:val="333333"/>
                <w:kern w:val="0"/>
                <w14:ligatures w14:val="none"/>
              </w:rPr>
            </w:pPr>
            <w:r>
              <w:t>Apostolien teot 10:25-26: Pietari hylkää palvonnan; Ilmestyskirja 19:10: Kieltää enkelien/pyhimysten palvonnan; 2. Moos. 20:4-5 (veistetyt kuvat).</w:t>
            </w:r>
          </w:p>
        </w:tc>
        <w:tc>
          <w:tcPr>
            <w:tcW w:w="0" w:type="auto"/>
            <w:tcBorders>
              <w:top w:val="single" w:sz="6" w:space="0" w:color="D6D6D6"/>
              <w:left w:val="single" w:sz="6" w:space="0" w:color="D6D6D6"/>
              <w:bottom w:val="single" w:sz="6" w:space="0" w:color="D6D6D6"/>
              <w:right w:val="single" w:sz="6" w:space="0" w:color="D6D6D6"/>
            </w:tcBorders>
            <w:shd w:val="clear" w:color="auto" w:fill="FFFFFF"/>
            <w:tcMar>
              <w:top w:w="90" w:type="dxa"/>
              <w:left w:w="195" w:type="dxa"/>
              <w:bottom w:w="90" w:type="dxa"/>
              <w:right w:w="195" w:type="dxa"/>
            </w:tcMar>
            <w:vAlign w:val="center"/>
            <w:hideMark/>
          </w:tcPr>
          <w:p w14:paraId="77145361" w14:textId="77777777" w:rsidR="001D73A0" w:rsidRPr="001D73A0" w:rsidRDefault="001D73A0" w:rsidP="001D73A0">
            <w:pPr>
              <w:spacing w:before="150" w:after="225" w:line="240" w:lineRule="auto"/>
              <w:rPr>
                <w:rFonts w:ascii="Helvetica" w:eastAsia="Times New Roman" w:hAnsi="Helvetica" w:cs="Helvetica"/>
                <w:color w:val="333333"/>
                <w:kern w:val="0"/>
                <w14:ligatures w14:val="none"/>
              </w:rPr>
            </w:pPr>
            <w:r>
              <w:t>ὁ δὲ Πέτρος ἤγειρεν αὐτὸν λέγων, Ἀνάστα· κἀγὄ αὐ ἄνθρωπός εἰμι. Mutta Pietari pakotti hänet nousemaan. &amp;quot;Nouse seisomaan&amp;quot;, hän sanoi, &amp;quot;olen vain mies.&amp;quot;</w:t>
            </w:r>
          </w:p>
        </w:tc>
      </w:tr>
    </w:tbl>
    <w:p w14:paraId="779F7192" w14:textId="77777777" w:rsidR="001D73A0" w:rsidRPr="001D73A0" w:rsidRDefault="001D73A0" w:rsidP="001D73A0">
      <w:pPr>
        <w:shd w:val="clear" w:color="auto" w:fill="FFFFFF"/>
        <w:spacing w:before="240" w:after="240" w:line="240" w:lineRule="auto"/>
        <w:outlineLvl w:val="1"/>
        <w:rPr>
          <w:rFonts w:ascii="Helvetica" w:eastAsia="Times New Roman" w:hAnsi="Helvetica" w:cs="Helvetica"/>
          <w:b/>
          <w:bCs/>
          <w:color w:val="000000"/>
          <w:kern w:val="0"/>
          <w:sz w:val="42"/>
          <w:szCs w:val="42"/>
          <w14:ligatures w14:val="none"/>
        </w:rPr>
      </w:pPr>
      <w:r>
        <w:t>Yhdistetyt teemat ja ajatukset: Uuden testamentin, kirkkoisien ja pohdintojen yhdistäminen</w:t>
      </w:r>
    </w:p>
    <w:p w14:paraId="3AD4E720" w14:textId="77777777" w:rsidR="001D73A0" w:rsidRPr="001D73A0" w:rsidRDefault="001D73A0" w:rsidP="001D73A0">
      <w:pPr>
        <w:shd w:val="clear" w:color="auto" w:fill="FFFFFF"/>
        <w:spacing w:after="240" w:line="240" w:lineRule="auto"/>
        <w:rPr>
          <w:rFonts w:ascii="Helvetica" w:eastAsia="Times New Roman" w:hAnsi="Helvetica" w:cs="Helvetica"/>
          <w:color w:val="333333"/>
          <w:kern w:val="0"/>
          <w14:ligatures w14:val="none"/>
        </w:rPr>
      </w:pPr>
      <w:r>
        <w:t>Tämä osio yhdistää Uudessa testamentissa ristiriitaisuuksien ja kirkkoisien näkemysten yhteisiä teemoja (esim. auktoriteetti, pelastus, välitys) sisällyttäen alkuperäisiä kreikkalaisia ja Uudessa testamentissa käytettyjä käännösiä, isän lainauksia ja pohdiskelevia ajatuksia. Kirkkoisät usein painottavat Uudessa testamentissa esitettyjä ajatuksia (esim. sola scriptura, yksin usko) ja jättävät myöhempien oppien tuen huomiotta – korostaen apostolien jälkeistä &amp;quot;tyatiralaista&amp;quot; kehitystä. Katolilaiset mainitsevat valikoivan kirkkoisien tuen; kriitikot huomauttavat eroavaisuuksista.</w:t>
      </w:r>
    </w:p>
    <w:p w14:paraId="14B37E7C" w14:textId="77777777" w:rsidR="001D73A0" w:rsidRPr="001D73A0" w:rsidRDefault="001D73A0" w:rsidP="001D73A0">
      <w:pPr>
        <w:numPr>
          <w:ilvl w:val="0"/>
          <w:numId w:val="1"/>
        </w:numPr>
        <w:shd w:val="clear" w:color="auto" w:fill="FFFFFF"/>
        <w:spacing w:after="0" w:line="240" w:lineRule="auto"/>
        <w:rPr>
          <w:rFonts w:ascii="Helvetica" w:eastAsia="Times New Roman" w:hAnsi="Helvetica" w:cs="Helvetica"/>
          <w:color w:val="333333"/>
          <w:kern w:val="0"/>
          <w14:ligatures w14:val="none"/>
        </w:rPr>
      </w:pPr>
      <w:r>
        <w:t>Auktoriteetti ja hierarkia (mukaan lukien paavin erehtymättömyys, primaatti ja arvonimet kuten &amp;quot;Isä&amp;quot;): KKK korottaa paavin erehtymättömyyden/primaatin ja papilliset &amp;quot;Isä&amp;quot;-arvonimet; Uudessa testamentissa varoitetaan korotetusta auktoriteetista (Matt. 23:9: καὶ πατέρα μὴ καλέσητε... – NIV: Älkää kutsuko ketään maan päällä &amp;#39;isäksi&amp;#39;...). Matteus 16:18-19: Petros (pieni kallio) vs. Petra; ei seuraajia/erehtymättömyyttä; 1. Piet. 2:5: Uskovat elävinä kivinä. Isät sekoittuivat: Kunnioittakaa Roomaa/Pietaria (Irenaeus mainitsee seuraajan, Kyprianus), mutta ei ylivaltaa/erehtymättömyyttä; Khrysostomos: Kallio &amp;quot;tunnustuksensa uskona&amp;quot;; Origenes/Augustinus: Kristus kalliona; kirkolliskokoukset korjasivat paaveja. Ajatus: Siirtyminen Uudessa testamentissa tasa-arvoisesta johtajuudesta institutionalisoituun valtaan ilmentää Tyatiran herruutta; Isien &amp;quot;kunnian ensisijaisuus&amp;quot; kyseenalaistaa liiallisen ulotuksen.</w:t>
      </w:r>
    </w:p>
    <w:p w14:paraId="450815F1" w14:textId="77777777" w:rsidR="001D73A0" w:rsidRPr="001D73A0" w:rsidRDefault="001D73A0" w:rsidP="001D73A0">
      <w:pPr>
        <w:numPr>
          <w:ilvl w:val="0"/>
          <w:numId w:val="1"/>
        </w:numPr>
        <w:shd w:val="clear" w:color="auto" w:fill="FFFFFF"/>
        <w:spacing w:after="0" w:line="240" w:lineRule="auto"/>
        <w:rPr>
          <w:rFonts w:ascii="Helvetica" w:eastAsia="Times New Roman" w:hAnsi="Helvetica" w:cs="Helvetica"/>
          <w:color w:val="333333"/>
          <w:kern w:val="0"/>
          <w14:ligatures w14:val="none"/>
        </w:rPr>
      </w:pPr>
      <w:r>
        <w:t>Pelastus ja vanhurskauttaminen (yksin usko vs. usko + ansiokkaat teot): Kirkkokunnan kristillinen seurakunta vaatii tekoja vanhurskauttamiseen; Uusi testamentti: Armo/usko, ei tekoja (Ef. 2:8-9: Τῇ γὰρ χάριτί... οὐκ ἐξ ἔργων – NIV: Armosta... ei tekojen kautta...). Kirkkoisät ovat ristiriidassa kristillisen seurakunnan kristillisen seurakunnan kanssa: Khrysostomos (Hom. Gal. 3:5): &amp;quot;Yksin usko riitti vanhurskauteen&amp;quot;; Aristides: &amp;quot;Yksin uskosta&amp;quot;; Irenaeus/Klemens Roomalainen vahvistavat, että yksin usko on ainoa asia. Ajatus: Kirkkokunnan isät toistavat Paavalin pelastuksen lahjaa kyseenalaistamalla katolisen ansiojärjestelmän apostolien jälkeisenä; vesittää Uuden testamentin varmuuden ja sekoittaa tyatiralaisten kompromissin.</w:t>
      </w:r>
    </w:p>
    <w:p w14:paraId="623E8F8C" w14:textId="77777777" w:rsidR="001D73A0" w:rsidRPr="001D73A0" w:rsidRDefault="001D73A0" w:rsidP="001D73A0">
      <w:pPr>
        <w:numPr>
          <w:ilvl w:val="0"/>
          <w:numId w:val="1"/>
        </w:numPr>
        <w:shd w:val="clear" w:color="auto" w:fill="FFFFFF"/>
        <w:spacing w:after="0" w:line="240" w:lineRule="auto"/>
        <w:rPr>
          <w:rFonts w:ascii="Helvetica" w:eastAsia="Times New Roman" w:hAnsi="Helvetica" w:cs="Helvetica"/>
          <w:color w:val="333333"/>
          <w:kern w:val="0"/>
          <w14:ligatures w14:val="none"/>
        </w:rPr>
      </w:pPr>
      <w:r>
        <w:t>Esirukous, sovittelu ja kunnioitus (Maria välittäjänä, pyhimykset/kuvat): KKK: Maria välittäjänä (969); pyhimysten/kuvien kunnioitus (2132). UT: Ainoa välittäjä Kristus (1. Tim. 2:5: Εἷς... μεσίτης... – NIV: Yksi välittäjä... Kristus Jeesus); Pietari hylkää palvonnan (Ap.t. 10:25-26: ὁ δὲ Πέτρος... – NIV: Minäkin olen vain ihminen); kieltävät enkelien/pyhimysten palvonnan (Ilm. 19:10). Isät kieltävät Marian korottamisen: Origenes: Maria tarvitsi lunastuksen; Basileios: Epäili; Tertullianus/Khrysostomos: Turhamaisuus/nuhtelivat; ei varhaista perisynnitöntä sikiämistä. Ajatus: Nostaa UT:n/isien suoran pääsyn Jumalan luo yläpuolelle; peilaa Tyatiran Iisebeliä/epäjumalanpalvelusta, ja siinä on veistettyjä kuvia, jotka ovat ristiriidassa Raamatun käskyjen kanssa.</w:t>
      </w:r>
    </w:p>
    <w:p w14:paraId="1515D543" w14:textId="77777777" w:rsidR="001D73A0" w:rsidRPr="001D73A0" w:rsidRDefault="001D73A0" w:rsidP="001D73A0">
      <w:pPr>
        <w:numPr>
          <w:ilvl w:val="0"/>
          <w:numId w:val="1"/>
        </w:numPr>
        <w:shd w:val="clear" w:color="auto" w:fill="FFFFFF"/>
        <w:spacing w:after="0" w:line="240" w:lineRule="auto"/>
        <w:rPr>
          <w:rFonts w:ascii="Helvetica" w:eastAsia="Times New Roman" w:hAnsi="Helvetica" w:cs="Helvetica"/>
          <w:color w:val="333333"/>
          <w:kern w:val="0"/>
          <w14:ligatures w14:val="none"/>
        </w:rPr>
      </w:pPr>
      <w:r>
        <w:t>Sakramentit ja rituaalit (transsubstantiaatio, pikkulasten kaste, toistuvat rukoukset): CCC: Ainemuutos (1374); pikkulasten kaste (1250); toistuva Rosary (2708). NT: Muisto (1. Kor. 11:24: εἰς τὴν ἐμὴν ἀνάμνησιν – NIV: Tee tämä muistoksi...); tee parannus/usko ensin (Apostolien teot 2:38: Μετανοήσατε... – NIV: Tee parannus ja mene kasteelle...); ei turhia toistoja (Matt. 6:7: μὴ βατταλογήσητε... – NIV: Älä jatka hölmöilyä...). Isien symboliikka: Athenagoras/Tertullianus/Origenes/Augustinus/Eusebius hylkäävät kirjaimellisen ehtoollisen. Ajatus: Uusi testamentti korostaa henkilökohtaista uskoa/symbolismia rituaalien sijaan; isien muistonäkemys vs. keskiaikainen skolastiikka korostaa tyatiralaisia Raamatun ulkopuolisia muotoja.</w:t>
      </w:r>
    </w:p>
    <w:p w14:paraId="01A3384C" w14:textId="77777777" w:rsidR="001D73A0" w:rsidRPr="001D73A0" w:rsidRDefault="001D73A0" w:rsidP="001D73A0">
      <w:pPr>
        <w:numPr>
          <w:ilvl w:val="0"/>
          <w:numId w:val="1"/>
        </w:numPr>
        <w:shd w:val="clear" w:color="auto" w:fill="FFFFFF"/>
        <w:spacing w:after="0" w:line="240" w:lineRule="auto"/>
        <w:rPr>
          <w:rFonts w:ascii="Helvetica" w:eastAsia="Times New Roman" w:hAnsi="Helvetica" w:cs="Helvetica"/>
          <w:color w:val="333333"/>
          <w:kern w:val="0"/>
          <w14:ligatures w14:val="none"/>
        </w:rPr>
      </w:pPr>
      <w:r>
        <w:t>Kiirastulen ja tuonpuoleisen elämän periaate: KKK: Kuolemanjälkeinen puhdistus (1030). UT: Kuolema ja sitten tuomio (Hepr. 9:27: ἀπόκειται... κρίσις – NIV: Määrätty kuolemaan kerran... kohtaamaan tuomion); välitön läsnäolo Herran luona (2. Kor. 5:8). Isät sekoittivat/hylkäsivät: Afrahat/Polykarpus ei kiirastulta; Origenes symbolinen (ei rankaiseva); yhtenäinen oppi myöhään (1100-luvulla). Ajatus: Puuttuu UT:n/isien Kristuksen työn lopullisuus (Joh. 19:30); rukoukset kuolleiden puolesta ≠ aarrearkku/ansiojärjestelmä, mikä viittaa Tyatiran lisäykseen.</w:t>
      </w:r>
    </w:p>
    <w:p w14:paraId="6DB35DA0" w14:textId="77777777" w:rsidR="001D73A0" w:rsidRPr="001D73A0" w:rsidRDefault="001D73A0" w:rsidP="001D73A0">
      <w:pPr>
        <w:numPr>
          <w:ilvl w:val="0"/>
          <w:numId w:val="1"/>
        </w:numPr>
        <w:shd w:val="clear" w:color="auto" w:fill="FFFFFF"/>
        <w:spacing w:after="0" w:line="240" w:lineRule="auto"/>
        <w:rPr>
          <w:rFonts w:ascii="Helvetica" w:eastAsia="Times New Roman" w:hAnsi="Helvetica" w:cs="Helvetica"/>
          <w:color w:val="333333"/>
          <w:kern w:val="0"/>
          <w14:ligatures w14:val="none"/>
        </w:rPr>
      </w:pPr>
      <w:r>
        <w:t>Selibaatti- ja papistovaatimukset: KKK: Pakollinen selibaatti (1579). Uudessa testamentissa: Naimisissa olevat valvojat (1. Tim. 3:2: μιᾶς γυναικὸς ἄνδρα – NIV: Uskollinen vaimolleen). Isät: Normatiiviset naimisissa olevat papit (1.–4. vuosisata); Ignatius ylistää pidättyvyyttä (ei kieltoa); Klemens Aleksandrialainen/Heronymus huomauttavat naimisissa olevista johtajista; pantu täytäntöön myöhemmin (1000-luvulla). Ajatus: Kuri, ei oppi; isien määräys paljastaa tyatiralaisen legalismin, joka on ristiriidassa Uuden testamentin käytännöllisyyden kanssa.</w:t>
      </w:r>
    </w:p>
    <w:p w14:paraId="151BAECD" w14:textId="77777777" w:rsidR="001D73A0" w:rsidRPr="001D73A0" w:rsidRDefault="001D73A0" w:rsidP="001D73A0">
      <w:pPr>
        <w:numPr>
          <w:ilvl w:val="0"/>
          <w:numId w:val="1"/>
        </w:numPr>
        <w:shd w:val="clear" w:color="auto" w:fill="FFFFFF"/>
        <w:spacing w:after="0" w:line="240" w:lineRule="auto"/>
        <w:rPr>
          <w:rFonts w:ascii="Helvetica" w:eastAsia="Times New Roman" w:hAnsi="Helvetica" w:cs="Helvetica"/>
          <w:color w:val="333333"/>
          <w:kern w:val="0"/>
          <w14:ligatures w14:val="none"/>
        </w:rPr>
      </w:pPr>
      <w:r>
        <w:t>Sola Scriptura ja yleinen auktoriteetti: KKK asettaa Traditsion ja Magisteriumin yhtäläisesti etusijalle. Uudessa kirkossa/Isät: Raamattu-keskeinen (esim. Athanasios/Irenaeus/Heronymus/Klemens Aleksandrialainen vahvistavat yksin Raamatun). Ajatus: Isien Raamattu-keskeisyys kyseenalaistaa katolisten kaksoislähteiden käsityksen; kiteyttää Tyatiran siedetyt virheet, jotka poikkeavat Uudesta kirkosta/isien todistuksesta.</w:t>
      </w:r>
    </w:p>
    <w:p w14:paraId="1F868143" w14:textId="77777777" w:rsidR="003768C0" w:rsidRDefault="001D73A0" w:rsidP="001D73A0">
      <w:pPr>
        <w:shd w:val="clear" w:color="auto" w:fill="FFFFFF"/>
        <w:spacing w:after="240" w:line="240" w:lineRule="auto"/>
        <w:rPr>
          <w:rFonts w:ascii="Helvetica" w:eastAsia="Times New Roman" w:hAnsi="Helvetica" w:cs="Helvetica"/>
          <w:color w:val="333333"/>
          <w:kern w:val="0"/>
          <w14:ligatures w14:val="none"/>
        </w:rPr>
      </w:pPr>
      <w:r>
        <w:t>Tämä yhtenäinen analyysi paljastaa katolisten oppien myöhemmän kehityksen, joka on usein ristiriidassa Uuden testamentin yksinkertaisuuden ja varhaisten kirkkoisien painotusten kanssa – ilmentäen Tyatiran sekoitusta. Puolustusväitteiden ja kritiikkien tasapainoista tarkastelua kannustetaan.</w:t>
      </w:r>
    </w:p>
    <w:sectPr w:rsidR="003768C0">
      <w:headerReference w:type="default" r:id="rId7"/>
      <w:footerReference w:type="default" r:id="rId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B37649"/>
    <w:multiLevelType w:val="multilevel"/>
    <w:tmpl w:val="C172C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252512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769B"/>
    <w:rsid w:val="000F769B"/>
    <w:rsid w:val="001C6F30"/>
    <w:rsid w:val="001D73A0"/>
    <w:rsid w:val="003768C0"/>
    <w:rsid w:val="003A4DF2"/>
    <w:rsid w:val="0043676E"/>
    <w:rsid w:val="006A4DB4"/>
    <w:rsid w:val="006A6982"/>
    <w:rsid w:val="00EF4992"/>
    <w:rsid w:val="00F1694F"/>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ADE852"/>
  <w15:chartTrackingRefBased/>
  <w15:docId w15:val="{9063AAF1-7482-4FC5-AC44-06C30B0F0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F76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F76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F769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F769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F769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F769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769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769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769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769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F769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F769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F769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F769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F76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76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76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769B"/>
    <w:rPr>
      <w:rFonts w:eastAsiaTheme="majorEastAsia" w:cstheme="majorBidi"/>
      <w:color w:val="272727" w:themeColor="text1" w:themeTint="D8"/>
    </w:rPr>
  </w:style>
  <w:style w:type="paragraph" w:styleId="Title">
    <w:name w:val="Title"/>
    <w:basedOn w:val="Normal"/>
    <w:next w:val="Normal"/>
    <w:link w:val="TitleChar"/>
    <w:uiPriority w:val="10"/>
    <w:qFormat/>
    <w:rsid w:val="000F76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76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769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76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769B"/>
    <w:pPr>
      <w:spacing w:before="160"/>
      <w:jc w:val="center"/>
    </w:pPr>
    <w:rPr>
      <w:i/>
      <w:iCs/>
      <w:color w:val="404040" w:themeColor="text1" w:themeTint="BF"/>
    </w:rPr>
  </w:style>
  <w:style w:type="character" w:customStyle="1" w:styleId="QuoteChar">
    <w:name w:val="Quote Char"/>
    <w:basedOn w:val="DefaultParagraphFont"/>
    <w:link w:val="Quote"/>
    <w:uiPriority w:val="29"/>
    <w:rsid w:val="000F769B"/>
    <w:rPr>
      <w:i/>
      <w:iCs/>
      <w:color w:val="404040" w:themeColor="text1" w:themeTint="BF"/>
    </w:rPr>
  </w:style>
  <w:style w:type="paragraph" w:styleId="ListParagraph">
    <w:name w:val="List Paragraph"/>
    <w:basedOn w:val="Normal"/>
    <w:uiPriority w:val="34"/>
    <w:qFormat/>
    <w:rsid w:val="000F769B"/>
    <w:pPr>
      <w:ind w:left="720"/>
      <w:contextualSpacing/>
    </w:pPr>
  </w:style>
  <w:style w:type="character" w:styleId="IntenseEmphasis">
    <w:name w:val="Intense Emphasis"/>
    <w:basedOn w:val="DefaultParagraphFont"/>
    <w:uiPriority w:val="21"/>
    <w:qFormat/>
    <w:rsid w:val="000F769B"/>
    <w:rPr>
      <w:i/>
      <w:iCs/>
      <w:color w:val="0F4761" w:themeColor="accent1" w:themeShade="BF"/>
    </w:rPr>
  </w:style>
  <w:style w:type="paragraph" w:styleId="IntenseQuote">
    <w:name w:val="Intense Quote"/>
    <w:basedOn w:val="Normal"/>
    <w:next w:val="Normal"/>
    <w:link w:val="IntenseQuoteChar"/>
    <w:uiPriority w:val="30"/>
    <w:qFormat/>
    <w:rsid w:val="000F76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F769B"/>
    <w:rPr>
      <w:i/>
      <w:iCs/>
      <w:color w:val="0F4761" w:themeColor="accent1" w:themeShade="BF"/>
    </w:rPr>
  </w:style>
  <w:style w:type="character" w:styleId="IntenseReference">
    <w:name w:val="Intense Reference"/>
    <w:basedOn w:val="DefaultParagraphFont"/>
    <w:uiPriority w:val="32"/>
    <w:qFormat/>
    <w:rsid w:val="000F769B"/>
    <w:rPr>
      <w:b/>
      <w:bCs/>
      <w:smallCaps/>
      <w:color w:val="0F4761" w:themeColor="accent1" w:themeShade="BF"/>
      <w:spacing w:val="5"/>
    </w:rPr>
  </w:style>
  <w:style w:type="paragraph" w:styleId="NormalWeb">
    <w:name w:val="Normal (Web)"/>
    <w:basedOn w:val="Normal"/>
    <w:uiPriority w:val="99"/>
    <w:semiHidden/>
    <w:unhideWhenUsed/>
    <w:rsid w:val="001D73A0"/>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1D73A0"/>
    <w:rPr>
      <w:b/>
      <w:bCs/>
    </w:rPr>
  </w:style>
  <w:style w:type="character" w:styleId="Emphasis">
    <w:name w:val="Emphasis"/>
    <w:basedOn w:val="DefaultParagraphFont"/>
    <w:uiPriority w:val="20"/>
    <w:qFormat/>
    <w:rsid w:val="001D73A0"/>
    <w:rPr>
      <w:i/>
      <w:iCs/>
    </w:rPr>
  </w:style>
  <w:style w:type="table" w:styleId="TableGrid">
    <w:name w:val="Table Grid"/>
    <w:basedOn w:val="TableNormal"/>
    <w:uiPriority w:val="39"/>
    <w:rsid w:val="003768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3768C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7</Pages>
  <Words>1614</Words>
  <Characters>9200</Characters>
  <Application>Microsoft Office Word</Application>
  <DocSecurity>0</DocSecurity>
  <Lines>76</Lines>
  <Paragraphs>21</Paragraphs>
  <ScaleCrop>false</ScaleCrop>
  <Company/>
  <LinksUpToDate>false</LinksUpToDate>
  <CharactersWithSpaces>10793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Theo Teo</dc:creator>
  <cp:keywords/>
  <dc:description/>
  <cp:lastModifiedBy>Theo Teo</cp:lastModifiedBy>
  <cp:revision>6</cp:revision>
  <dcterms:created xsi:type="dcterms:W3CDTF">2025-10-22T13:03:00Z</dcterms:created>
  <dcterms:modified xsi:type="dcterms:W3CDTF">2025-10-22T13:11:00Z</dcterms:modified>
</cp:coreProperties>
</file>