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Gott suchen: Ein umfassendes Bibelstudiendokument</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Dieses Dokument fasst alle Bibelverse und -passagen zum Thema „Gott suchen“ zusammen und ordnet sie. Es berücksichtigt sowohl den Originaltext als auch spätere Ergänzungen und gliedert jeden Eintrag übersichtlich in Vers/Text, Kontext und Erklärung. Die Abschnitte sind logisch gegliedert: beginnend mit den Originalversen, gefolgt von allgemeinen Ergänzungen und abschließend denjenigen, die speziell auf Psalm 105,4 aufbauen. So entsteht ein umfassendes Studienmaterial, das Beharrlichkeit, aufrichtiges Streben und den Lohn der Gottessuche hervorhebt.</w:t>
      </w:r>
    </w:p>
    <w:p w14:paraId="3BFDAA2F" w14:textId="3979B289" w:rsidR="005C0003" w:rsidRPr="005C0003" w:rsidRDefault="008A5D67" w:rsidP="002E1110">
      <w:pPr>
        <w:pStyle w:val="Heading1"/>
        <w:rPr>
          <w:lang w:eastAsia="zh-CN"/>
        </w:rPr>
      </w:pPr>
      <w:r>
        <w:t>Gott suchen</w:t>
      </w:r>
    </w:p>
    <w:p w14:paraId="0D769CA7" w14:textId="77777777" w:rsidR="005C0003" w:rsidRPr="005C0003" w:rsidRDefault="005C0003" w:rsidP="002E1110">
      <w:pPr>
        <w:pStyle w:val="Heading2"/>
        <w:rPr>
          <w:lang w:eastAsia="zh-CN"/>
        </w:rPr>
      </w:pPr>
      <w:r>
        <w:t>Matthäus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„Bittet, so wird euch gegeben; suchet, so werdet ihr finden; klopfet an, so wird euch aufgetan. Denn wer bittet, der empfängt; wer sucht, der findet; und wer anklopft, dem wird aufgetan.“ • Kontext: Teil der Bergpredigt Jesu, in der er über das Gebet und Gottes Antwort lehrt. • Erklärung: Jesus ermutigt dazu, beharrlich nicht nur Gott, sondern auch seinen Willen zu suchen. Die Verheißung lautet: Gott antwortet denen, die ihn aktiv und beharrlich suchen.</w:t>
      </w:r>
    </w:p>
    <w:p w14:paraId="181FB195" w14:textId="77777777" w:rsidR="005C0003" w:rsidRPr="005C0003" w:rsidRDefault="005C0003" w:rsidP="002E1110">
      <w:pPr>
        <w:pStyle w:val="Heading2"/>
        <w:rPr>
          <w:lang w:eastAsia="zh-CN"/>
        </w:rPr>
      </w:pPr>
      <w:r>
        <w:t>Matthäus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Text: „Geht durch das enge Tor! Denn weit ist das Tor und breit der Weg, der ins Verderben führt, und viele gehen hindurch. Aber eng ist das Tor und schmal der Weg, der zum Leben führt, und nur wenige finden ihn.“ Kontext: Diese Verse stehen am Ende der Bergpredigt, in der Jesus über den Lebensweg seiner Nachfolger lehrt. Erklärung: Enges Tor: Jesus beschreibt den Weg zum Heil oder zum wahren Leben mit Gott metaphorisch als eng. Dies deutet darauf hin, dass er bewusste Entscheidungsfindung, Disziplin und oft auch das Abweichen von gesellschaftlichen Normen oder dem Weg des einfacheren, populäreren Lebens erfordert. Gott suchen: Diese Verse legen nahe, dass die Suche nach Gott nicht der natürliche Weg der Menschheit ist; sie erfordert eine aktive Entscheidung. Der Schwerpunkt liegt auf der Schwierigkeit und der Minderheit, die diesen Weg wählt. Dies unterstreicht, dass die wahre Suche nach Gott nicht bedeutet, der Masse zu folgen, sondern persönliche Hingabe und manchmal die Wahl eines weniger ausgetretenen Pfades.</w:t>
      </w:r>
    </w:p>
    <w:p w14:paraId="11877830" w14:textId="77777777" w:rsidR="005C0003" w:rsidRPr="005C0003" w:rsidRDefault="005C0003" w:rsidP="00544DBE">
      <w:pPr>
        <w:pStyle w:val="Heading2"/>
        <w:rPr>
          <w:lang w:eastAsia="zh-CN"/>
        </w:rPr>
      </w:pPr>
      <w:r>
        <w:t>Matthäus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Text: „Trachtet zuerst nach dem Reich Gottes und nach seiner Gerechtigkeit, so wird euch das alles zufallen.“ Kontext: Dieser Vers stammt aus der Bergpredigt und geht auf die Sorge um materielle Bedürfnisse ein. Erklärung: Zuerst suchen: Diese Anweisung fordert die Gläubigen auf, das geistliche Streben nach Gottes Reich und seiner Gerechtigkeit über alles andere zu stellen, sogar über Grundbedürfnisse wie Essen und Kleidung. Bedeutung: Wer Gott an erste Stelle setzt, richtet sein Leben nach Gottes Willen aus, wodurch die Bedürfnisse durch Gottes Fürsorge gestillt werden. Es geht um Vertrauen und Prioritäten im Leben.</w:t>
      </w:r>
    </w:p>
    <w:p w14:paraId="357E9FF0" w14:textId="77777777" w:rsidR="005C0003" w:rsidRPr="005C0003" w:rsidRDefault="005C0003" w:rsidP="00544DBE">
      <w:pPr>
        <w:pStyle w:val="Heading2"/>
        <w:rPr>
          <w:lang w:eastAsia="zh-CN"/>
        </w:rPr>
      </w:pPr>
      <w:r>
        <w:t>Apostelgeschichte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Text: Ein Engel weist Philippus an, auf eine Wüstenstraße zu gehen, wo er einem äthiopischen Eunuchen begegnet, der das Buch Jesaja liest. Philippus erklärt ihm die Schrift, was zur Bekehrung und Taufe des Eunuchen führt. Kontext: Diese Passage erzählt die Geschichte von Philippus und dem äthiopischen Eunuchen – ein frühes Beispiel für die Bekehrung eines Heiden zum späteren Christentum. Erklärung: Suche in der Schrift: Der Eunuch sucht aktiv nach Gotteserkenntnis durch die Schrift und zeigt damit, dass die Suche nach Gott Studium und Forschung beinhalten kann. Führung: Philippus&amp;#39; Rolle zeigt, wie Gott andere gebrauchen kann, um diejenigen zu führen, die ihn suchen. Sie verdeutlicht, dass die Suche nach Gott nicht immer ein einsamer Weg ist; manchmal beinhaltet sie göttliche Begegnungen und Gemeinschaft.</w:t>
      </w:r>
    </w:p>
    <w:p w14:paraId="56223349" w14:textId="77777777" w:rsidR="005C0003" w:rsidRPr="005C0003" w:rsidRDefault="005C0003" w:rsidP="00544DBE">
      <w:pPr>
        <w:pStyle w:val="Heading2"/>
        <w:rPr>
          <w:lang w:eastAsia="zh-CN"/>
        </w:rPr>
      </w:pPr>
      <w:r>
        <w:t>Apostelgeschichte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Text: „Die Juden in Beröa waren aufgeschlossener als die in Thessalonich. Sie nahmen die Botschaft mit großer Bereitschaft auf und forschten täglich in der Schrift, ob das, was Paulus sagte, der Wahrheit entsprach. Viele von ihnen kamen daraufhin zum Glauben …“ Kontext: Paulus und Silas befinden sich in Beröa, wo sie in der Synagoge predigen. Erklärung: Aufgeschlossener Charakter: Die Juden in Beröa werden für ihren Eifer bei der Suche nach der Wahrheit gelobt. Sie nahmen Paulus’ Worte nicht einfach hin, sondern prüften sie anhand der Schrift. Tägliche Prüfung: Dies spiegelt ein aktives, tägliches Streben wider, Gottes Willen und Wahrheit zu verstehen. Ihre Suche führte zum Glauben und zeigt, dass die aufrichtige Auseinandersetzung mit Gottes Wesen und Absichten zum Glauben führen kann.</w:t>
      </w:r>
    </w:p>
    <w:p w14:paraId="69333CF8" w14:textId="77777777" w:rsidR="005C0003" w:rsidRPr="005C0003" w:rsidRDefault="005C0003" w:rsidP="00544DBE">
      <w:pPr>
        <w:pStyle w:val="Heading2"/>
        <w:rPr>
          <w:lang w:eastAsia="zh-CN"/>
        </w:rPr>
      </w:pPr>
      <w:r>
        <w:t>Jeremia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„Ihr werdet mich suchen und finden, wenn ihr mich von ganzem Herzen sucht.“ • Kontext: Jeremia sendet diese Botschaft an die Exilanten in Babylon und verheißt ihnen die Wiederherstellung und die Rückkehr nach Jerusalem, wenn sie zu Gott zurückkehren. • Erklärung: Dieser Vers unterstreicht, dass die Suche nach Gott echtes Bemühen und aufrichtige Hingabe erfordert, und verheißt, dass Gott denen zur Seite steht, die ihn ernsthaft suchen.</w:t>
      </w:r>
    </w:p>
    <w:p w14:paraId="1DA3A3D6" w14:textId="77777777" w:rsidR="005C0003" w:rsidRPr="005C0003" w:rsidRDefault="005C0003" w:rsidP="00544DBE">
      <w:pPr>
        <w:pStyle w:val="Heading2"/>
        <w:rPr>
          <w:lang w:eastAsia="zh-CN"/>
        </w:rPr>
      </w:pPr>
      <w:r>
        <w:t>Apostelgeschichte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Kontext: Ort: Paulus befindet sich in Athen, einer Stadt, die für ihren Intellektualismus, ihre Philosophie und ihren polytheistischen Kult bekannt ist. Athen war ein kulturelles Zentrum, in dem Ideen ausgetauscht wurden und verschiedene Denkschulen wie der Stoizismus und der Epikureismus florierten. Situation: Während er auf Silas und Timotheus wartete, war Paulus tief beunruhigt darüber, wie viele Götzenbilder die Stadt enthielt. Er diskutierte mit Juden in der Synagoge und mit Philosophen auf dem Marktplatz. Der Areopag: Paulus wurde schließlich zum Areopag gebracht, einem Hügel, auf dem der Athener Rat tagte, um rechtliche, philosophische und religiöse Fragen zu erörtern. Dies war für ihn eine Gelegenheit, seine Lehren einigen der führenden Denker der Stadt darzulegen. Erklärung von Apostelgeschichte 17,16–28: Verse 16–21: Paulus beginnt damit, die Religiosität der Athener hervorzuheben und weist sogar auf einen Altar „Für einen unbekannten Gott“ hin. Dies bereitet den Boden dafür, dass er ihnen diesen „unbekannten“ Gott vorstellt. • Verse 22–23: Paulus nutzt den Altar als Beispiel, um zu erklären, dass der Gott, den sie unwissentlich anbeten, der Schöpfer der Welt ist, der nicht in von Menschenhand erbauten Tempeln wohnt. Dies ist eine Kritik an ihren polytheistischen und heidnischen Praktiken und deutet darauf hin, dass ihre Suche fehlgeleitet ist. • Verse 24–25: Er erklärt, dass Gott als Schöpfer nichts von den Menschen benötigt und stellt damit die gängige Vorstellung infrage, dass Götter Opfergaben für Gunst oder Schutz verlangten. • Verse 26–27: Paulus spricht von Gottes Souveränität über Völker und Jahreszeiten und deutet an, dass Gott die Menschheit erschaffen hat, damit sie ihn sucht. Hier ist der Schlüsselvers zum Thema Suchen: • Vers 27: „Gott hat dies getan, damit sie ihn suchen und ihn vielleicht finden, obwohl er keinem von uns fern ist.“ Dies legt nahe, dass die menschliche Natur mit ihrem angeborenen Wunsch nach Erkenntnis und Verbindung zum Göttlichen darauf ausgerichtet ist, Menschen zu Gott zu führen. Der Gedanke dahinter ist, dass Menschen, die aufrichtig suchen, finden werden, weil Gott zugänglich ist. · Vers 28: Paulus zitiert griechische Dichter („Denn in ihm leben wir, bewegen wir uns und sind wir“ und „Wir sind sein Geschlecht“), um zu bekräftigen, dass selbst ihre Philosophen die Nähe und die elternähnliche Beziehung dieses Gottes zur Menschheit intuitiv erfasst haben. Dies bestätigt den Instinkt, nach einer höheren Macht zu suchen, lenkt diese Suche aber weg von Götzen hin zum wahren Gott.</w:t>
      </w:r>
    </w:p>
    <w:p w14:paraId="55AD10DF" w14:textId="77777777" w:rsidR="005C0003" w:rsidRPr="005C0003" w:rsidRDefault="005C0003" w:rsidP="00525B23">
      <w:pPr>
        <w:pStyle w:val="Heading2"/>
        <w:rPr>
          <w:lang w:eastAsia="zh-CN"/>
        </w:rPr>
      </w:pPr>
      <w:r>
        <w:t>Deuteronomium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„Wenn ihr aber von dort den Herrn, euren Gott, sucht, werdet ihr ihn finden, wenn ihr ihn von ganzem Herzen und von ganzer Seele sucht.“ • Kontext: Dies ist ein Teil von Moses’ Rede an die Israeliten vor ihrem Einzug ins Gelobte Land. Er betont die Wichtigkeit der Treue zu Gott, selbst in Zeiten der Zerstreuung und der Not. • Erklärung: Hier liegt der Schwerpunkt auf der aufrichtigen Suche. Es versichert, dass Gott nicht fern oder unerreichbar ist, sondern gefunden werden kann, wenn man ihn aufrichtig sucht.</w:t>
      </w:r>
    </w:p>
    <w:p w14:paraId="53BCF5BF" w14:textId="77777777" w:rsidR="005C0003" w:rsidRPr="005C0003" w:rsidRDefault="005C0003" w:rsidP="00525B23">
      <w:pPr>
        <w:pStyle w:val="Heading2"/>
        <w:rPr>
          <w:lang w:eastAsia="zh-CN"/>
        </w:rPr>
      </w:pPr>
      <w:r>
        <w:t>1 Chronik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„Blickt auf den Herrn und seine Stärke, sucht sein Angesicht allezeit!“ • Kontext: Dieser Vers stammt aus einem Dankpsalm Davids anlässlich der Überführung der Bundeslade nach Jerusalem. • Erklärung: Er ermutigt zum ständigen Suchen nach Gottes Gegenwart und Stärke und deutet auf eine fortwährende Beziehung hin, nicht auf ein einmaliges Ereignis.</w:t>
      </w:r>
    </w:p>
    <w:p w14:paraId="2AE9E54C" w14:textId="77777777" w:rsidR="005C0003" w:rsidRPr="005C0003" w:rsidRDefault="005C0003" w:rsidP="00525B23">
      <w:pPr>
        <w:pStyle w:val="Heading2"/>
        <w:rPr>
          <w:lang w:eastAsia="zh-CN"/>
        </w:rPr>
      </w:pPr>
      <w:r>
        <w:t>Psalm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„Mein Herz spricht zu dir: ‚Suchet sein Angesicht!‘ Dein Angesicht, Herr, will ich suchen.“ • Kontext: David drückt inmitten seiner Nöte seine Sehnsucht nach Gottes Gegenwart aus und zeigt damit sein Vertrauen in Gott. • Erklärung: Dies spiegelt einen persönlichen Dialog mit Gott wider, in dem die innere Stimme (das Herz) dazu drängt, Gottes Angesicht zu suchen, was auf Vertrautheit und eine persönliche Beziehung hindeutet.</w:t>
      </w:r>
    </w:p>
    <w:p w14:paraId="452ED4C7" w14:textId="77777777" w:rsidR="005C0003" w:rsidRPr="005C0003" w:rsidRDefault="005C0003" w:rsidP="00525B23">
      <w:pPr>
        <w:pStyle w:val="Heading2"/>
        <w:rPr>
          <w:lang w:eastAsia="zh-CN"/>
        </w:rPr>
      </w:pPr>
      <w:r>
        <w:t>Psalm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„Sucht den Herrn und seine Stärke, sucht sein Angesicht allezeit!“ • Kontext: Psalm 105 ist ein historischer Psalm, der die mächtigen Taten Gottes zugunsten Israels schildert, vom Bund mit Abraham über den Auszug aus Ägypten bis ins Gelobte Land. Dieser Psalm erfüllt mehrere Zwecke:</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Danksagung und Lobpreis: Es ist ein Aufruf, Gott für seine Treue und seine beständigen Verheißungen an das Volk Israel zu danken.</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Historische Betrachtung: Indem der Psalm an Gottes vergangene Taten erinnert, stärkt er das Vertrauen in Gottes zukünftiges Handeln. Er dient als Mahnung an Gottes Treue zum Bund.</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Anleitung: Sie vermittelt jüngeren Generationen ihr Erbe, das Wesen Gottes und wie sie ihm begegnen sollen. · Erklärung:</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Sucht den Herrn: Dies ist eine Ermutigung, aktiv eine Beziehung zu Gott zu pflegen. Es bedeutet mehr als nur gelegentliches Gebet oder Rituale; es bedeutet ein beständiges, kontinuierliches Bemühen, Gott besser kennenzulernen.</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Und seine Stärke: Hier könnte der Psalmist auf die Macht Gottes anspielen, die sich in historischen Ereignissen wie den Plagen in Ägypten, der Teilung des Roten Meeres usw. gezeigt hat. Gottes Stärke zu suchen, könnte bedeuten, seinen Schutz und seine Kraft im eigenen Leben zu erbitten oder Gott als Quelle aller Macht und Stärke anzuerkennen.</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Sucht seine Gegenwart beständig: Dies unterstreicht die Bedeutung einer beständigen Beziehung zu Gott. Das Wort „beständig“ deutet darauf hin, dass dieses Suchen kein einmaliges Ereignis, sondern ein lebenslanges Bestreben sein sollte. Zur Zeit der Entstehung dieses Textes wurde die Gegenwart Gottes mit der Bundeslade, der Stiftshütte und später dem Tempel in Verbindung gebracht, wo man glaubte, dass Gottes Gegenwart unter seinem Volk wohnte. Im weiteren spirituellen Sinne ermutigt es Gläubige jedoch, stets in Gemeinschaft mit Gott zu leben, nicht nur in Zeiten der Not oder während bestimmter Rituale.</w:t>
      </w:r>
    </w:p>
    <w:p w14:paraId="73E2831F" w14:textId="0B767D63" w:rsidR="005C0003" w:rsidRPr="005C0003" w:rsidRDefault="008A5D67" w:rsidP="00BC71AB">
      <w:pPr>
        <w:pStyle w:val="Heading1"/>
        <w:rPr>
          <w:lang w:eastAsia="zh-CN"/>
        </w:rPr>
      </w:pPr>
      <w:r>
        <w:t>Ich suchte seine Gegenwart</w:t>
      </w:r>
    </w:p>
    <w:p w14:paraId="53CD2A2E" w14:textId="77777777" w:rsidR="005C0003" w:rsidRPr="005C0003" w:rsidRDefault="005C0003" w:rsidP="00BC71AB">
      <w:pPr>
        <w:pStyle w:val="Heading2"/>
        <w:rPr>
          <w:lang w:eastAsia="zh-CN"/>
        </w:rPr>
      </w:pPr>
      <w:r>
        <w:t>Matthäus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Text: „Das Himmelreich gleicht einem Schatz, der in einem Acker verborgen war. Als ein Mann ihn fand, verbarg er ihn wieder und verkaufte in seiner Freude alles, was er besaß, und kaufte den Acker. Ebenso gleicht das Himmelreich einem Kaufmann, der nach kostbaren Perlen suchte. Als er eine besonders wertvolle Perle fand, verkaufte er alles, was er hatte, und kaufte sie.“ Kontext: Diese Gleichnisse sind Teil einer Reihe in Matthäus 13, in der Jesus das Wesen des Himmelreichs anhand von Alltagsbeispielen beschreibt und seine Jünger nach seinen Predigten vor großen Menschenmengen unter vier Augen unterweist. Erklärung: Kostbarer Fund: Der verborgene Schatz und die Perle stehen für den unermesslichen Wert des Reiches Gottes – etwas, das es wert ist, gesucht und für dessen Erlangung es sich lohnt, alles zu opfern. Gott suchen: Dies knüpft an die Suche nach Gott an, indem es das Reich als einen „kostbaren Fund“ darstellt, der uneingeschränkte Hingabe erfordert. Es ermutigt Gläubige, Gott mit demselben Eifer zu suchen wie einen unschätzbaren Schatz und steht damit im Einklang mit dem Thema der bedingungslosen Hingabe.</w:t>
      </w:r>
    </w:p>
    <w:p w14:paraId="7C4BD3DA" w14:textId="77777777" w:rsidR="005C0003" w:rsidRPr="005C0003" w:rsidRDefault="005C0003" w:rsidP="00932F02">
      <w:pPr>
        <w:pStyle w:val="Heading2"/>
        <w:rPr>
          <w:lang w:eastAsia="zh-CN"/>
        </w:rPr>
      </w:pPr>
      <w:r>
        <w:t>1 Korinther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Text: „Wisst ihr nicht, dass in einem Wettlauf zwar alle Läufer laufen, aber nur einer den Preis gewinnt? Lauft so, dass ihr den Preis gewinnt! Jeder, der an Wettkämpfen teilnimmt, trainiert hart. Sie tun es, um einen vergänglichen Siegeskranz zu gewinnen, wir aber, um einen ewigen zu erlangen. Deshalb laufe ich nicht wie einer, der ziellos läuft, und ich kämpfe nicht wie ein Boxer, der in die Luft schlägt. Nein, ich bezwinge meinen Körper und mache ihn mir untertan, damit ich, nachdem ich anderen gepredigt habe, nicht selbst den Preis verliere.“ Kontext: Paulus schreibt an die Gemeinde in Korinth, verteidigt sein Apostelamt und verwendet sportliche Metaphern aus den Isthmischen Spielen (ähnlich den Olympischen Spielen), um geistliche Disziplin zu veranschaulichen. Erklärung: Diszipliniertes Streben: Paulus vergleicht das christliche Leben mit einem Wettlauf oder Boxkampf, wo Athleten hart für einen vergänglichen Kranz (Krone) trainieren, und fordert die Gläubigen auf, mit noch größerem Einsatz nach einer unvergänglichen Belohnung zu streben. • Gott suchen: Dies bezieht sich auf die Suche nach Gott durch beharrliches, diszipliniertes Streben nach Heiligkeit und Glauben. Es betont, dass die Suche nicht passiv ist, sondern Konzentration und Ausdauer erfordert, um den Verlust des ewigen Lebens zu vermeiden.</w:t>
      </w:r>
    </w:p>
    <w:p w14:paraId="4295A2A2" w14:textId="77777777" w:rsidR="005C0003" w:rsidRPr="005C0003" w:rsidRDefault="005C0003" w:rsidP="00932F02">
      <w:pPr>
        <w:pStyle w:val="Heading2"/>
        <w:rPr>
          <w:lang w:eastAsia="zh-CN"/>
        </w:rPr>
      </w:pPr>
      <w:r>
        <w:t>Hebräer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„Ohne Glauben aber ist es unmöglich, Gott zu gefallen; denn wer zu Gott kommen will, muss glauben, dass er ist und dass er denen, die ihn suchen, ihren Lohn gibt.“ • Kontext: Dieser Vers stammt aus dem Kapitel „Glaubensruhm“ im Hebräerbrief, das Beispiele alttestamentlicher Gestalten auflistet, die im Glauben lebten und so die ersten Christen in ihrer Verfolgung ermutigten. • Erklärung: • Glaube und Suche: Der Vers verbindet den Glauben direkt mit der Suche nach Gott und verheißt denen, die ihn eifrig suchen, Belohnung. • Implikation: Er bekräftigt, dass aufrichtige, im Glauben verwurzelte Suche Gott gefällt und zu göttlichem Segen führt. Sie ist somit ein grundlegendes Prinzip für die Annäherung an ihn.</w:t>
      </w:r>
    </w:p>
    <w:p w14:paraId="1712DA24" w14:textId="77777777" w:rsidR="005C0003" w:rsidRPr="005C0003" w:rsidRDefault="005C0003" w:rsidP="00932F02">
      <w:pPr>
        <w:pStyle w:val="Heading2"/>
        <w:rPr>
          <w:lang w:eastAsia="zh-CN"/>
        </w:rPr>
      </w:pPr>
      <w:r>
        <w:t>Jesaja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„Sucht den Herrn, solange er sich finden lässt; ruft ihn an, solange er nahe ist.“ • Kontext: Teil einer prophetischen Aufforderung in Jesaja, sich von der Sünde abzuwenden und Gottes Gnade anzunehmen, gerichtet an Israel in einer Zeit geistlicher Verirrung. • Erklärung: • Dringlichkeit der Suche: Sie mahnt zum sofortigen Handeln und deutet an, dass sich nicht immer Gelegenheiten bieten, Gott zu finden. • Konsequenz: Gott zu suchen bedeutet, rechtzeitig Buße zu tun und ihn anzurufen; es verheißt denen, die umgehend reagieren, seine Nähe.</w:t>
      </w:r>
    </w:p>
    <w:p w14:paraId="51684B36" w14:textId="77777777" w:rsidR="005C0003" w:rsidRPr="005C0003" w:rsidRDefault="005C0003" w:rsidP="00932F02">
      <w:pPr>
        <w:pStyle w:val="Heading2"/>
        <w:rPr>
          <w:lang w:eastAsia="zh-CN"/>
        </w:rPr>
      </w:pPr>
      <w:r>
        <w:t>Psalm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„Du, Gott, bist mein Gott, dich suche ich von ganzem Herzen; nach dir dürstet meine Seele, nach dir verlangt sie in einem dürren, ausgedörrten Land, wo kein Wasser ist.“ • Kontext: Ein Psalm Davids, verfasst in der Wüste Juda, möglicherweise auf der Flucht vor Feinden, Ausdruck tiefer persönlicher Hingabe. • Erklärung: • Intensive Sehnsucht: David verwendet den Durst in der Wüste als Metapher für das verzweifelte Bedürfnis der Seele nach Gott. • Gottessuche: Die Suche wird als ein tief empfundenes, alles verzehrendes Verlangen dargestellt, das die Nähe und Notwendigkeit von Gottes Gegenwart in schwierigen Zeiten unterstreicht.</w:t>
      </w:r>
    </w:p>
    <w:p w14:paraId="6F9349B6" w14:textId="77777777" w:rsidR="005C0003" w:rsidRPr="005C0003" w:rsidRDefault="005C0003" w:rsidP="00932F02">
      <w:pPr>
        <w:pStyle w:val="Heading2"/>
        <w:rPr>
          <w:lang w:eastAsia="zh-CN"/>
        </w:rPr>
      </w:pPr>
      <w:r>
        <w:t>Sprüche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„Ich liebe die, die mich lieben, und die mich suchen, finden mich.“ (Gesprochen von der Weisheit, personifiziert als göttliches Attribut.) • Kontext: In Sprüche 8 wendet sich die Weisheit an die Menschheit, beschreibt ihre Rolle in der Schöpfung und lädt die Menschen ein, ihr Gehör zu schenken. • Erklärung: • Gegenseitige Antwort: Die Weisheit (oft verbunden mit der Gottesfurcht) verspricht, von eifrigen Suchenden gefunden zu werden und diejenigen zu lieben, die ihr nachfolgen. • Gott suchen: Dies bezieht sich auf das Suchen nach Gottes Weisheit als Teil der Suche nach ihm selbst und sichert denen, die ernsthaft suchen, die Entdeckung zu.</w:t>
      </w:r>
    </w:p>
    <w:p w14:paraId="41CD38C8" w14:textId="77777777" w:rsidR="005C0003" w:rsidRPr="005C0003" w:rsidRDefault="005C0003" w:rsidP="00932F02">
      <w:pPr>
        <w:pStyle w:val="Heading2"/>
        <w:rPr>
          <w:lang w:eastAsia="zh-CN"/>
        </w:rPr>
      </w:pPr>
      <w:r>
        <w:t>2 Chronik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„Wenn mein Volk, das nach meinem Namen genannt ist, sich demütigt, betet und mein Angesicht sucht und von seinen bösen Wegen umkehrt, dann will ich vom Himmel her hören und ihre Sünde vergeben und ihr Land heilen.“ • Kontext: Gottes Antwort auf Salomos Gebet bei der Tempelweihe, in der er die Bedingungen für die Wiederherstellung des Landes darlegt. • Erklärung: • Gemeinsames Suchen: Es ruft zu Demut, Gebet und Buße auf, um Gott zu suchen. • Folgerung: Das Suchen führt zu Vergebung und Heilung und gilt für Einzelpersonen und Gemeinschaften, die zu Gott zurückkehren.</w:t>
      </w:r>
    </w:p>
    <w:p w14:paraId="46FA624D" w14:textId="77777777" w:rsidR="005C0003" w:rsidRPr="005C0003" w:rsidRDefault="005C0003" w:rsidP="00932F02">
      <w:pPr>
        <w:pStyle w:val="Heading2"/>
        <w:rPr>
          <w:lang w:eastAsia="zh-CN"/>
        </w:rPr>
      </w:pPr>
      <w:r>
        <w:t>Amos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„So spricht der Herr zu Israel: ‚Suchet mich und werdet leben!‘“ • Kontext: Der Prophet Amos warnt Israel vor dem Gericht wegen Ungerechtigkeit und Götzendienst und ermahnt sie zur Umkehr zu Gott. • Erklärung: • Leben durch die Suche: Die Suche nach Gott wird direkt mit dem Überleben und dem wahren Leben verknüpft und dem Verderben durch die Sünde gegenübergestellt. • Schlussfolgerung: Die Suche nach Gott ist wesentlich für die geistliche Vitalität und wird inmitten der Warnungen als Weg zum Heil hervorgehoben.</w:t>
      </w:r>
    </w:p>
    <w:p w14:paraId="4603D6B7" w14:textId="3B872D4C" w:rsidR="005C0003" w:rsidRPr="005C0003" w:rsidRDefault="000B3E29" w:rsidP="000B3E29">
      <w:pPr>
        <w:pStyle w:val="Heading1"/>
        <w:rPr>
          <w:lang w:eastAsia="zh-CN"/>
        </w:rPr>
      </w:pPr>
      <w:r>
        <w:t>Das fortwährende Streben nach Psalm 105,4</w:t>
      </w:r>
    </w:p>
    <w:p w14:paraId="1C510812" w14:textId="77777777" w:rsidR="005C0003" w:rsidRPr="005C0003" w:rsidRDefault="005C0003" w:rsidP="000B3E29">
      <w:pPr>
        <w:pStyle w:val="Heading2"/>
        <w:rPr>
          <w:lang w:eastAsia="zh-CN"/>
        </w:rPr>
      </w:pPr>
      <w:r>
        <w:t>Jesaja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„Wisst ihr es nicht? Habt ihr es nicht gehört? Der Herr ist der ewige Gott, der Schöpfer der Enden der Erde. Er wird nicht müde noch matt, und seine Weisheit ist unergründlich. Er gibt dem Müden Kraft und stärkt den Schwachen. Selbst junge Männer werden müde und matt, und Jünglinge straucheln und fallen; aber die auf den Herrn hoffen, gewinnen neue Kraft. Sie schwingen sich auf wie Adler; sie laufen und werden nicht matt, sie gehen und werden nicht müde.“ • Kontext: Teil der Jesaja-Prophezeiung, die Israel im Exil tröstet und Gottes ewige Macht dem menschlichen Vergänglichen gegenüberstellt. • Erklärung: • Kraft suchen: Dies erweitert die Aufforderung „Sucht den Herrn und seine Stärke“, indem es denen, die auf Gott warten (oder ihn suchen), Erneuerung verheißt und ihn als unerschöpfliche Quelle der Kraft darstellt. • Kontinuierliches Streben: Die Bilder des Fliegens, Laufens und Gehens ohne Ermüdung ermutigen zu einem fortwährenden Vertrauen auf Gottes Gegenwart und stärken das Vertrauen in sein unveränderliches Wesen.</w:t>
      </w:r>
    </w:p>
    <w:p w14:paraId="3E9029CA" w14:textId="77777777" w:rsidR="005C0003" w:rsidRPr="005C0003" w:rsidRDefault="005C0003" w:rsidP="000B3E29">
      <w:pPr>
        <w:pStyle w:val="Heading2"/>
        <w:rPr>
          <w:lang w:eastAsia="zh-CN"/>
        </w:rPr>
      </w:pPr>
      <w:r>
        <w:t>Psalm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„Und die deinen Namen kennen, vertrauen auf dich, denn du, HERR, hast die nicht verlassen, die dich suchen.“ • Kontext: Ein Psalm Davids, der Gott für seine Gerechtigkeit und seinen Schutz vor Feinden preist und über persönliche Befreiung nachdenkt. • Erklärung: • Vertrauen durch Suchen: Es verbindet das Suchen nach Gott mit dem Kennen seines Namens (seines Wesens) und dem Erleben seiner Treue und versichert, dass beständiges Streben zu unerschütterlicher Unterstützung führt. • Aufbauend auf der Gegenwart: Dies bestärkt den Gedanken, Gottes Angesicht beständig zu suchen, da es verheißt, dass er den Suchenden nahe bleibt und sie in Zeiten der Not niemals verlässt.</w:t>
      </w:r>
    </w:p>
    <w:p w14:paraId="05E2C3F8" w14:textId="77777777" w:rsidR="005C0003" w:rsidRPr="005C0003" w:rsidRDefault="005C0003" w:rsidP="000B3E29">
      <w:pPr>
        <w:pStyle w:val="Heading2"/>
        <w:rPr>
          <w:lang w:eastAsia="zh-CN"/>
        </w:rPr>
      </w:pPr>
      <w:r>
        <w:t>Psalm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„Junge Löwen leiden Not und Hunger; aber wer den Herrn sucht, dem mangelt es an nichts Gutem.“ • Kontext: Ein weiterer Psalm Davids, geschrieben, nachdem er Wahnsinn vorgetäuscht hatte, um einer Gefahr zu entkommen. Er preist Gottes Befreiung und lädt andere ein, seine Güte zu erfahren. • Erklärung: • Versorgung durch Suchen: Aufbauend auf dem Streben nach Gottes Stärke, verheißt dieser Vers, dass es eifrigen Suchenden an nichts mangeln wird. Er stellt den Kampf von Mensch und Tier der göttlichen Versorgung gegenüber. • Kontinuierliche Beziehung: Er ermutigt zum fortwährenden Suchen als Weg zu Fülle und knüpft an historische Betrachtungen wie Psalm 105 an, indem er an Gottes Versorgung in der Geschichte Israels erinnert.</w:t>
      </w:r>
    </w:p>
    <w:p w14:paraId="6732EC2D" w14:textId="77777777" w:rsidR="005C0003" w:rsidRPr="005C0003" w:rsidRDefault="005C0003" w:rsidP="000B3E29">
      <w:pPr>
        <w:pStyle w:val="Heading2"/>
        <w:rPr>
          <w:lang w:eastAsia="zh-CN"/>
        </w:rPr>
      </w:pPr>
      <w:r>
        <w:t>Psalm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„Dies ist das Geschlecht derer, die ihn suchen, die das Angesicht des Gottes Jakobs suchen.“ • Kontext: Ein liturgischer Psalm, möglicherweise bei Prozessionen zum Tempel verwendet, der beschreibt, wer Gottes heiligen Berg besteigen darf, und Reinheit und den Aufstieg zu seiner Gegenwart betont. • Erklärung: • Generationenübergreifendes Suchen: Es greift die Aufforderung „sucht stets sein Angesicht“ auf, indem es eine gesegnete Gemeinschaft beschreibt, die Gottes Angesicht sucht, und knüpft damit an den Bund mit Jakob (Israel) an, wie im historischen Bericht von Psalm 105. • Stärke im Aufstieg: Der Vers deutet an, dass das Suchen dazu führt, in Gottes heiligem Ort zu stehen, wo seine Stärke und Herrlichkeit erfahren werden, und fördert so ein gemeinsames, beständiges Streben.</w:t>
      </w:r>
    </w:p>
    <w:p w14:paraId="11B0D0CC" w14:textId="77777777" w:rsidR="005C0003" w:rsidRPr="005C0003" w:rsidRDefault="005C0003" w:rsidP="001C3BEE">
      <w:pPr>
        <w:pStyle w:val="Heading2"/>
        <w:rPr>
          <w:lang w:eastAsia="zh-CN"/>
        </w:rPr>
      </w:pPr>
      <w:r>
        <w:t>2 Chronik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„Und er ging hinaus, Asa entgegen, und sprach zu ihm: ‚Höre mir zu, Asa, und ganz Juda und Benjamin! Der Herr ist mit euch, solange ihr mit ihm seid. Wenn ihr ihn sucht, werdet ihr ihn finden; wenn ihr ihn aber verlasst, wird er euch verlassen.‘“ • Kontext: Der Prophet Asarja spricht zu König Asa in einer Zeit des Umbruchs in Juda und mahnt nach Siegen über Feinde zu nationaler Erneuerung und Treue. • Erklärung: • Gegenseitige Gegenwart: Dies baut auf dem Streben nach Gottes Gegenwart auf, indem betont wird, dass beständiges Suchen seine Nähe und Stärke sichert, während Verlassenheit zu Verlust führt. • Historischer Bezug: Ähnlich wie Psalm 105, der Gottes Taten zusammenfasst, ruft es zur Erinnerung an die Bundestreue auf und ermutigt zum aktiven Streben nach nationalem und persönlichem Segen.</w:t>
      </w:r>
    </w:p>
    <w:p w14:paraId="02BEF5B4" w14:textId="77777777" w:rsidR="005C0003" w:rsidRPr="005C0003" w:rsidRDefault="005C0003" w:rsidP="001C3BEE">
      <w:pPr>
        <w:pStyle w:val="Heading2"/>
        <w:rPr>
          <w:lang w:eastAsia="zh-CN"/>
        </w:rPr>
      </w:pPr>
      <w:r>
        <w:t>Psalm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 „Wie der Hirsch nach Wasserbächen lechzt, so lechzt meine Seele nach dir, o Gott. Meine Seele dürstet nach Gott, nach dem lebendigen Gott. Wann darf ich kommen und vor Gott erscheinen?“ • Kontext: Ein Psalm der Söhne Korachs, der die Sehnsucht nach Gottes Gegenwart während des Exils oder in Not, möglicherweise aufgrund von Tempeldiensten, ausdrückt. • Erklärung: • Sehnsucht nach Gegenwart: Dies veranschaulicht eindrücklich die Aufforderung, „seine Gegenwart beständig zu suchen“ durch die Metapher der verzweifelten Sehnsucht und stellt das Suchen als ein angeborenes, fortwährendes Seelenbedürfnis dar. • Kraft aus der Sehnsucht: Inmitten von Tränen und Unterdrückung schöpft der Psalm Kraft aus der Hoffnung auf Gottes Angesicht, ähnlich wie historische Psalmen, die von Befreiung berichten.</w:t>
      </w:r>
    </w:p>
    <w:p w14:paraId="4A61EA26" w14:textId="77777777" w:rsidR="005C0003" w:rsidRPr="005C0003" w:rsidRDefault="005C0003" w:rsidP="001C3BEE">
      <w:pPr>
        <w:pStyle w:val="Heading1"/>
        <w:rPr>
          <w:lang w:eastAsia="zh-CN"/>
        </w:rPr>
      </w:pPr>
      <w:r>
        <w:t>Vorschläge für den Studienleitfaden</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Zu erkundende Themen: Beharrlichkeit (z. B. Matthäus 7,7-8), Ganzherzigkeit (z. B. Jeremia 29,13), Belohnungen (z. B. Hebräer 11,6) und kontinuierliches Streben (z. B. Psalm 105,4 und verwandte Verse).</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Anwendungsfragen: Wie sieht die Suche nach Gott im Alltag aus? Welche Hindernisse verhindern eine aufrichtige Suche, und wie können diese überwunden werden?</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Tabelle der Querverweise:</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Thema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Schlüsselverse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Verbindung</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Beharrlichkeit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Matthäus 7,7-8; 1 Chronik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Ermutigt zum fortwährenden Anklopfen und Suchen.</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Ungeteilte Herzensgüte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Jeremia 29,13; Deuteronomium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Betont das Suchen mit ganzem Herzen und ganzer Seele.</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Prämien/Verpflegung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Matthäus 6,33; Psalm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Versprechen, Bedürfnisse zu erfüllen und keinen Mangel für Suchende zu verursachen.</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Disziplin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Korinther 9,24-27, Jesaja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Vergleicht das Streben mit dem Training für ewige Stärke.</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Dringlichkeit/Intimität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Jesaja 55,6; Psalm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Erfordert eine sofortige, durstähnliche Verfolgung.</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Dieses Dokument eignet sich für das persönliche Studium, Gruppendiskussionen oder den Unterricht. Sollten weitere Erläuterungen oder Verweise benötigt werden, empfiehlt es sich, eine Bibelkonkordanz zu konsultieren, um zusätzliche Verse zum Thema „suchen“ oder „verfolgen“ zu finden.</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