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Umfassende Analyse: Widersprüche zwischen der römisch-katholischen Lehre und dem Neuen Testament</w:t>
      </w:r>
    </w:p>
    <w:p w14:paraId="6A1EE0C7" w14:textId="77777777" w:rsidR="001D73A0" w:rsidRPr="001D73A0" w:rsidRDefault="001D73A0" w:rsidP="0043676E">
      <w:pPr>
        <w:pStyle w:val="Subtitle"/>
      </w:pPr>
      <w:r>
        <w:t>Einführung</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Dieses Dokument bietet eine umfassende und zusammenhängende Analyse der Widersprüche zwischen der römisch-katholischen Lehre – wie sie in offiziellen Lehren wie dem Katechismus der Katholischen Kirche (KKK) dargelegt ist – und dem Neuen Testament (NT). Dabei werden die griechischen Originaltexte der Bibel herangezogen, um Genauigkeit zu gewährleisten. Es integriert Erkenntnisse früher Kirchenväter (z. B. Ignatius, Justin der Märtyrer, Irenäus, Origenes, Tertullian, Chrysostomus, Augustinus) und zeigt auf, wie spätere katholische Entwicklungen sowohl von der Heiligen Schrift als auch von den Zeugnissen der Kirchenväter abweichen können.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In historistischen Auslegungen der Offenbarung 2–3 (die in der protestantischen Eschatologie verbreitet sind) entspricht die Gemeinde von Thyatira (Offb 2,18–29) am ehesten der römisch-katholischen Kirche. Sie symbolisiert eine päpstliche Ära (ca. 500–1500 n. Chr.) der Lehrkompromisse, des Götzendienstes und der Dominanz, die mit der Verführung durch „Isebel“ zum Götzendienst und zu den „tiefen Dingen Satans“ in Verbindung gebracht wird. Kritiker assoziieren dies mit Mariendogmen, Skandalen um den Zölibat, Heiligen- und Bildverehrung, dem Fegefeuer und der Transsubstantiation, wodurch der Glaube unter zentralisierter päpstlicher Autorität mit außerbiblischen Traditionen verschmolzen wurde.</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Die Analyse ist wie folgt aufgebaut: Zunächst werden die wichtigsten Widersprüche zu neutestamentlichen Texten in einer Tabelle dargestellt; anschließend werden die zentralen Themen zusammengefasst, die neutestamentliche Verse, die Erkenntnisse der Kirchenväter und Reflexionen integrieren. Katholiken argumentieren, die Tradition entwickle die Heilige Schrift; Kritiker hingegen betonen das Prinzip „sola scriptura“ und die Übereinstimmung der Kirchenväter mit dem Neuen Testament. Für ein tiefergehendes Studium empfiehlt sich die Konsultation des vollständigen Katechismus der Katholischen Kirche (KKK), interlinearer Bibeln oder patristischer Quellen.</w:t>
      </w:r>
    </w:p>
    <w:p w14:paraId="0946E0B8" w14:textId="0A912CB6" w:rsidR="001D73A0" w:rsidRPr="001D73A0" w:rsidRDefault="001D73A0" w:rsidP="0043676E">
      <w:pPr>
        <w:pStyle w:val="Heading1"/>
      </w:pPr>
      <w:r>
        <w:t>Widersprüche: Katholische Lehre vs. Neues Testament</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Diese Tabelle listet die wichtigsten Widersprüche auf, belegt durch Verweise auf den Katechismus der Katholischen Kirche (KKK), Verse aus dem Neuen Testament, den griechischen Urtext und moderne Übersetzungen der Neuen Internationalen Version (NIV). Katholiken betrachten diese als harmonische Weiterentwicklungen; Kritiker sehen darin Zusätze, die dem klaren Bibeltext widersprechen.</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Katholische Lehre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Zusammenfassung der katholischen Lehre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NT-Widerspruch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Griechischer Originaltext und Übersetzung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Priester mit „Vater“ ansprechen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Priester als geistliche Väter in persona Christi, aus der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Matthäus 23,9 verbietet es, irgendeinen Menschen auf Erden &amp;quot;Vater&amp;quot; zu nennen (es gibt nur einen Vater im Himmel); dies wird als Verbot von Geistlichentiteln interpretiert (katholische Verteidigung: Hyperbel gegen Heuchelei).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ὑμῶν ὁ οὐράνιος. Und nenne niemanden auf Erden „Vater“, denn du hast einen Vater, und er ist im Himmel.</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Beten mit sich wiederholenden Worten (z. B. Rosenkranz)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Wiederholte Gebete als meditative, in der Tradition verwurzelte Gebete.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Matthäus 6,7 warnt vor eitlen Wiederholungen wie bei den Heiden.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γὰρ ὅτι ἐν τῇ πολυλογίᾳ αὐτῶν εἰσακουσθήσονται. Und wenn ihr betet, sollt ihr nicht viel plappern wie die Heiden; denn sie meinen, sie werden erhört um ihrer vielen Worte willen.</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Maria als Mittlerin/Miterlöserin und Fürsprecherin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Maria als Mittlerin und Fürsprecherin.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Timotheus 2,5: Ein Mittler, Christus Jesus; fügt Mittler durch die Heiligen/Maria hinzu.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Χριστὸς Ἰησοῦς. Denn es gibt einen Gott und einen Mittler zwischen Gott und der Menschheit, den Menschen Christus Jesus.</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Erlösung durch Glauben und Werke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Rechtfertigung durch Glauben, Taufe und Werke, die mit der Gnade zusammenwirken (zitiert Jakobus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Epheser 2,8-9: Aus Gnade durch Glauben, nicht durch Werke (damit man sich nicht rühme); verdienstvolle Werke sind ausgeschlossen (Jakobus über den Beweis des Glaubens).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Θεοῦ τὸ δῶρον. οὐκ ἐξ ἔργων, ἵνα μή τις καυχήσηται. Denn aus Gnade seid ihr gerettet durch den Glauben, und das nicht aus euch, sondern es ist Gottes Gabe; nicht aus Werken, damit sich niemand rühme.</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Priesterlicher Zölibat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Verordnet den Priestern des lateinischen Ritus den Zölibat als Disziplin, die Christus nachahmt.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Timotheus 3,2: Aufseher als Mann einer einzigen Frau; erlaubt verheiratete Geistliche.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νηφάλιον, σώφρονα, κόσμιον, φιλόξενον, διδακτικόν. Der Aufseher soll untadelig sein, seiner Frau treu, nüchtern, besonnen, ehrbar, gastfreundlich und lehrfähig.</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Päpstliche Unfehlbarkeit und Primat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Papst als Nachfolger Petri mit Unfehlbarkeit in Glaubens- und Moralfragen.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Matthäus 16,18–19: Petrus als Fundament; „Petros“ (kleiner Fels/Stein) vs. „petra“ (Felsgrund); Deutungen: Petrus, Bekenntnis oder Christus (vgl. 1 Kor 10,4); keine Nachfolger/Unfehlbarkeit. 1 Petrus 2,5: Gläubige als lebendige Steine.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οἰκοδομήσω μου τὴν ἐκκλησίαν... δώσω σοι τὰς κλεῖδας... Und ich sage dir, dass du Petrus bist, und auf diesem Felsen werde ich meine Kirche bauen... Ich werde dir die geben Schlüssel des Himmelreichs...</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Fegefeuer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Reinigung nach dem Tod für unvollkommen Gereinigte.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Hebräer 9,27: Tod und dann Gericht; kein Zwischenzustand (vgl. 2 Kor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κρίσις. So wie es Menschen dazu bestimmt ist, einmal zu sterben und danach vor Gericht zu stehen.</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Transsubstantiation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Realpräsenz durch Substanzveränderung.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Korinther 11,24-25: Erinnerung, nicht wörtlich; Hebräer 10,10-14: Einmaliges Opfer.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...tue dies in Erinnerung an mich.</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Kindertaufe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Kinder wegen der Erbsünde, basierend auf Haushalten.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Apostelgeschichte 2,38: Kehrt um und lasst euch taufen; Markus 16,16: Glaubt zuerst; keine expliziten Taufen von Säuglingen.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Tut Buße und lasst euch taufen, jeder von euch ...</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Marianische Dogmen (z. B. Unbefleckte Empfängnis, Himmelfahrt Mariens, Immerwährende Jungfräulichkeit)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Dogmen aus der Tradition.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Matthäus 13,55-56: Mit „Brüder/Schwestern Jesu“ sind auch andere Kinder gemeint; Römer 3,23: Alle haben gesündigt; keine Annahme von Sündenlosigkeit.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Ist das nicht der Sohn des Zimmermanns? Heißt seine Mutter nicht Mary und sind seine Brüder nicht...</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Verehrung von Heiligen und Bildern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Verehrung (nicht Anbetung) von Bildern/Heiligen.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Apostelgeschichte 10,25-26: Petrus lehnt Anbetung ab; Offenbarung 19,10: Engel-/Heiligenanbetung verbieten; 2. Mose 20,4-5 (Götzenbilder).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εἰμι. Aber Peter zwang ihn aufzustehen. „Steh auf“, sagte er, „ich bin selbst nur ein Mann.“</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Zusammengefasste Themen und Gedanken: Integration des Neuen Testaments, der Kirchenväter und Reflexionen</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Dieser Abschnitt vereint gemeinsame Themen (z. B. Autorität, Heil, Vermittlung) aus neutestamentlichen Widersprüchen und patristischen Erkenntnissen unter Einbeziehung des griechischen Originaltextes/der Neuen Internationalen Übersetzung (NIV), Zitaten der Kirchenväter und Reflexionen. Die Kirchenväter stimmen oft mit den neutestamentlichen Schwerpunkten überein (z. B. sola scriptura, Glaube allein), wodurch spätere Lehren wenig Unterstützung finden – was die nachapostolischen „thyatirischen“ Entwicklungen verdeutlicht. Katholiken berufen sich auf ausgewählte patristische Belege; Kritiker weisen auf Abweichungen hin.</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Autorität und Hierarchie (einschließlich päpstlicher Unfehlbarkeit, Primat und Titeln wie „Vater“): Der Katechismus der Katholischen Kirche (KKK) betont die päpstliche Unfehlbarkeit/den Primat und priesterliche „Vater“-Titel; das Neue Testament warnt vor überhöhter Autorität (Mt 23,9: καὶ πατέρα μὴ καλέσητε... – NIV: Nennt niemanden auf Erden „Vater“...). Mt 16,18–19: Petros (kleiner Fels) vs. Petra; keine Nachfolger/Unfehlbarkeit; 1 Petr 2,5: Gläubige als lebendige Steine. Die Kirchenväter waren uneinheitlich: Sie ehrten Rom/Petrus (Irenäus nennt die Nachfolge, Cyprian), aber keine Suprematie/Unfehlbarkeit; Chrysostomus: Fels als „Glaube seines Bekenntnisses“; Origenes/Augustinus: Christus als Fels; Konzilien korrigierten die Päpste. Gedanke: Der Wandel von einer egalitären Führung im Neuen Testament hin zu institutionalisierter Macht verkörpert die Herrschaft Thyatiras; die „Priorität der Ehre“ der Väter stellt eine Überdehnung in Frage.</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Heil und Rechtfertigung (Allein durch den Glauben vs. Glaube + verdienstvolle Werke): Der Katechismus der Katholischen Kirche (KKK) fordert Werke zur Rechtfertigung; das Neue Testament (NT) hingegen: Gnade/Glaube, nicht Werke (Eph 2,8–9: Τῇ γὰρ χάριτί... οὐκ ἐξ ἔργων – NIV: Aus Gnade ... nicht aus Werken ...). Die Kirchenväter widersprechen dem KKK: Chrysostomus (Hom. Gal 3,5): „Allein der Glaube genügte zur Gerechtigkeit“; Aristides: „Allein durch den Glauben“; Irenäus/Clemens von Rom bekräftigen die Rechtfertigung allein durch den Glauben. Die Kirchenväter greifen Paulus’ Heilsbotschaft auf und stellen das katholische Verdienstsystem als nachapostolisch in Frage; es schwächt die neutestamentliche Gewissheit ab und vermischt sie mit dem Kompromiss von Thyatira.</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Fürbitte, Vermittlung und Verehrung (Maria als Mittlerin, Heilige/Bilder): KKK: Maria als Mittlerin (969); Verehrung von Heiligen/Bildern (2132). NT: Einziger Mittler Christus (1 Tim 2,5: Εἷς... μεσίτης... – NIV: Ein Mittler... Christus Jesus); Petrus lehnt die Anbetung ab (Apg 10,25–26: ὁ δὲ Πέτρος... – NIV: Ich bin selbst nur ein Mensch); verbietet die Verehrung von Engeln/Heiligen (Offb 19,10). Kirchenväter leugnen die Marienverehrung: Origenes: Maria bedurfte der Erlösung; Basilius: Zweifelte; Tertullian/Chrysostomus: Eitelkeit/Zurechtweisung; keine frühe Unbefleckte Empfängnis. Gedanke: Erhebt über den direkten Zugang zu Gott hinaus, den NT/die Kirchenväter vertreten. Spiegelt Thyatiras Isebel-/Götzendienst wider, mit geschnitzten Bildern, die den biblischen Geboten entgegenstehen.</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Sakramente und Rituale (Transsubstantiation, Kindertaufe, sich wiederholende Gebete): CCC: Substanzwechsel (1374); Kindertaufe (1250); sich wiederholender Rosenkranz (2708). NT: Erinnerung (1 Kor. 11:24: εἰς τὴν ἐμὴν ἀνάμνησιν – NIV: Tue dies zur Erinnerung...); Zuerst Buße tun/glauben (Apostelgeschichte 2:38: Μετανοήσατε... – NIV: Buße tun und sich taufen lassen...); Keine leeren Wiederholungen (Mt 6,7: μὴ βατταλογήσητε... – NIV: Redet nicht weiter...). Die Kirchenväter (Athenagoras, Tertullian, Origenes, Augustinus und Eusebius) lehnen die wörtliche Auslegung der Eucharistie ab. Gedanke: Das Neue Testament betont den persönlichen Glauben und die Symbolik gegenüber dem Ritual; die Auffassung der Kirchenväter vom Gedenken an die Eucharistie im Gegensatz zur mittelalterlichen Scholastik hebt die außerbiblischen Formen von Thyatiran hervor.</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Fegefeuer und Jenseits: Katechismus der Katholischen Kirche: Reinigung nach dem Tod (1030). Neues Testament: Tod und Gericht (Hebr. 9,27: ἀπόκειται... κρίσις – NIV: Einmal sterben müssen... und dem Gericht begegnen); unmittelbare Gegenwart beim Herrn (2 Kor 5,8). Kirchenväter uneins/ablehnend: Aphrahat/Polykarp kein Fegefeuer; Origenes symbolisch (nicht strafend); einheitliche Lehre spät (12. Jh.). Gedanke: Fehlt die im Neuen Testament/bei den Kirchenvätern vertretene Endgültigkeit des Werkes Christi (Joh 19,30); Gebete für Verstorbene ≠ Schatzkammer/Verdienstsystem, was auf eine Hinzufügung von Thyatira hindeutet.</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Zölibat und Anforderungen an den Klerus: Katechismus der Katholischen Kirche: Gebot des Zölibats (1579). Neues Testament: Verheiratete Aufseher (1 Tim 3,2: μιᾶς γυναικὸς ἄνδρα – NIV: Seiner Frau treu). Kirchenväter: Normativer verheirateter Klerus (1.–4. Jh.); Ignatius lobt die Enthaltsamkeit (kein Verbot); Clemens von Alexandria/Hieronymus erwähnen verheiratete Geistliche; später durchgesetzt (11. Jh.). Gedanke: Disziplin, nicht Doktrin; die Toleranz der Kirchenväter entlarvt den thyatirischen Legalismus, der der neutestamentlichen Praktikabilität widerspricht.</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und die Gesamtautorität: Der Katechismus der Katholischen Kirche (KKK) stellt Tradition und Lehramt gleich. Neues Testament/Kirchenväter: Schriftzentriert (z. B. Athanasius, Irenäus, Hieronymus und Clemens von Alexandrien bekräftigen die alleinige Autorität der Schrift). Gedanke: Der Bibelzentrismus der Kirchenväter stellt die katholische Lehre der zwei Quellen in Frage; er beinhaltet die tolerierten Irrtümer von Thyatira und weicht vom Zeugnis des Neuen Testaments und der Kirchenväter ab.</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Diese einheitliche Analyse zeigt, dass die katholischen Lehren spätere Entwicklungen darstellen, die oft im Widerspruch zur Einfachheit des Neuen Testaments und den frühen patristischen Schwerpunkten stehen – und damit Thyatiras Mischform verkörpern. Eine ausgewogene Auseinandersetzung mit Verteidigungs- und Kritikpunkten wird empfohlen.</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