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গির্জা</w:t>
      </w:r>
    </w:p>
    <w:p w14:paraId="336B84D0" w14:textId="77777777" w:rsidR="003A2E05" w:rsidRPr="003A2E05" w:rsidRDefault="003A2E05" w:rsidP="003A2E05">
      <w:r>
        <w:t>উদ্দেশ্য: প্রকাশিত বাক্য পুস্তকে বর্ণিত সাতটি মণ্ডলী থেকে শিক্ষা গ্রহণ করে, খ্রীষ্টের দেহরূপী মণ্ডলীর প্রতি অবিচল অঙ্গীকারের মাধ্যমে আধ্যাত্মিক সাফল্যের জন্য ঈশ্বরের পরিকল্পনা সম্পর্কে অনুপ্রাণিত করা এবং শিক্ষা দেওয়া, যা ঈশ্বরের অনন্ত রাজ্যের একটি প্রকাশ।</w:t>
      </w:r>
    </w:p>
    <w:p w14:paraId="3ED2E2D9" w14:textId="77777777" w:rsidR="003A2E05" w:rsidRPr="003A2E05" w:rsidRDefault="003A2E05" w:rsidP="008457A0">
      <w:pPr>
        <w:pStyle w:val="Heading1"/>
      </w:pPr>
      <w:r>
        <w:t>ভূমিকা</w:t>
      </w:r>
    </w:p>
    <w:p w14:paraId="3B557D04" w14:textId="77777777" w:rsidR="003A2E05" w:rsidRPr="003A2E05" w:rsidRDefault="003A2E05" w:rsidP="003A2E05">
      <w:r>
        <w:t>গ্রিক শব্দ এক্লেসিয়া (ἐκκλησία), যার অর্থ ‘সমাবেশ’ বা ‘আহ্বানপ্রাপ্ত ব্যক্তিগণ’, মণ্ডলীকে ঈশ্বরের মনোনীত সম্প্রদায় হিসেবে সংজ্ঞায়িত করে, যা তাঁর উদ্দেশ্য সাধনের জন্য পৃথকীকৃত। মণ্ডলী নিছক একটি মানবীয় প্রতিষ্ঠান নয়, বরং এটি একটি ঐশ্বরিক সত্তা—খ্রীষ্টের দেহ—যা ঈশ্বরের রাজ্যের অবিচ্ছেদ্য অংশ। রাজ্য হলো ঈশ্বরের সার্বভৌম শাসন, যা যীশু খ্রীষ্টের মাধ্যমে প্রতিষ্ঠিত (মার্ক ১:১৫), বিশ্বাসীদের জীবনে উপস্থিত (লূক ১৭:২০-২১), এবং তাঁর প্রত্যাবর্তনের সময় যার পূর্ণ বাস্তবায়ন অপেক্ষায় রয়েছে (প্রকাশিত বাক্য ১১:১৫)। সার্বজনীন ও স্থানীয় উভয় প্রকার মণ্ডলীই এই রাজ্যকে মূর্ত করে তোলে এবং ভক্তি, ঐক্য ও প্রচারের মাধ্যমে ঈশ্বরের ইচ্ছাকে প্রতিফলিত করে। প্রকাশিত বাক্য ২-৩ অধ্যায়ের সাতটি মণ্ডলী—ইফিষীয়, স্মির্ণা, পেরগামস, থিয়াতিরা, সার্দিস, ফিলাডেলফিয়া ও লাওদিসিয়া—বিশ্বস্ততা ও ব্যর্থতার উজ্জ্বল দৃষ্টান্ত স্থাপন করে এবং বিশ্বাসীদেরকে ঈশ্বরের অনন্ত পরিকল্পনার সঙ্গে নিজেদেরকে একাত্ম করতে উৎসাহিত করে।</w:t>
      </w:r>
    </w:p>
    <w:p w14:paraId="59A9E8A7" w14:textId="77777777" w:rsidR="003A2E05" w:rsidRPr="003A2E05" w:rsidRDefault="003A2E05" w:rsidP="008457A0">
      <w:pPr>
        <w:pStyle w:val="Heading1"/>
      </w:pPr>
      <w:r>
        <w:t>১. ‘গির্জা’ শব্দের বাইবেলীয় অর্থ</w:t>
      </w:r>
    </w:p>
    <w:p w14:paraId="664F4594" w14:textId="77777777" w:rsidR="003A2E05" w:rsidRPr="003A2E05" w:rsidRDefault="003A2E05" w:rsidP="003A2E05">
      <w:pPr>
        <w:rPr>
          <w:b/>
          <w:bCs/>
        </w:rPr>
      </w:pPr>
      <w:r>
        <w:t>ক. সংজ্ঞা</w:t>
      </w:r>
    </w:p>
    <w:p w14:paraId="0A2D22B9" w14:textId="77777777" w:rsidR="003A2E05" w:rsidRPr="003A2E05" w:rsidRDefault="003A2E05" w:rsidP="003A2E05">
      <w:r>
        <w:t>এক্লেসিয়া (ἐκκλησία) শব্দটি তাদের বোঝায়, যাদের ঈশ্বর তাঁর লোক হওয়ার জন্য আহ্বান করেছেন এবং যারা জগৎ থেকে স্বতন্ত্র।</w:t>
      </w:r>
    </w:p>
    <w:p w14:paraId="0099D287" w14:textId="77777777" w:rsidR="003A2E05" w:rsidRPr="003A2E05" w:rsidRDefault="003A2E05" w:rsidP="003A2E05">
      <w:pPr>
        <w:numPr>
          <w:ilvl w:val="0"/>
          <w:numId w:val="7"/>
        </w:numPr>
      </w:pPr>
      <w:r>
        <w:t>সার্বজনীন মণ্ডলী: যুগ যুগ ধরে সকল পরিত্রাণপ্রাপ্ত বিশ্বাসীদের সম্মিলিত দেহ, যারা ঈশ্বরের রাজ্যে তাঁর সঙ্গে বাস করার জন্য নির্ধারিত (ইব্রীয় ১২:২২-২৪, প্রকাশিত বাক্য ৭:৯-১০)। এই মণ্ডলী, যা পার্থিব সীমানা অতিক্রম করে, খ্রীষ্টের উপর বিশ্বাসের মাধ্যমে পরিত্রাণপ্রাপ্ত সকলকেই অন্তর্ভুক্ত করে (ইফিষীয় ১:২২-২৩)।</w:t>
      </w:r>
    </w:p>
    <w:p w14:paraId="282E24D0" w14:textId="77777777" w:rsidR="003A2E05" w:rsidRPr="003A2E05" w:rsidRDefault="003A2E05" w:rsidP="003A2E05">
      <w:pPr>
        <w:numPr>
          <w:ilvl w:val="0"/>
          <w:numId w:val="7"/>
        </w:numPr>
      </w:pPr>
      <w:r>
        <w:t>স্থানীয় মণ্ডলী: কোনো একটি ভৌগোলিক এলাকায় বাপ্তাইজিত বিশ্বাসীদের নির্দিষ্ট সমাবেশ, যা প্রেরিতদের শিক্ষা, সহভাগিতা, রুটি ভাঙা এবং প্রার্থনায় উৎসর্গীকৃত (প্রেরিত ২:৪১-৪৭)। এগুলি হলো সার্বজনীন মণ্ডলীর দৃশ্যমান প্রকাশ, যা রাজ্যের নীতিসমূহকে বাস্তবে রূপ দেয়।</w:t>
      </w:r>
    </w:p>
    <w:p w14:paraId="0D471A01" w14:textId="77777777" w:rsidR="003A2E05" w:rsidRPr="003A2E05" w:rsidRDefault="003A2E05" w:rsidP="008457A0">
      <w:pPr>
        <w:pStyle w:val="Heading1"/>
      </w:pPr>
      <w:r>
        <w:t>খ. শাস্ত্রীয় অন্তর্দৃষ্টি</w:t>
      </w:r>
    </w:p>
    <w:p w14:paraId="7BBD608E" w14:textId="77777777" w:rsidR="003A2E05" w:rsidRPr="003A2E05" w:rsidRDefault="003A2E05" w:rsidP="003A2E05">
      <w:pPr>
        <w:numPr>
          <w:ilvl w:val="0"/>
          <w:numId w:val="8"/>
        </w:numPr>
      </w:pPr>
      <w:r>
        <w:t>সার্বজনীন মণ্ডলী: যিশু ঘোষণা করেছিলেন, “আমি আমার মণ্ডলী নির্মাণ করব, এবং পাতালের দ্বারসমূহ তার বিরুদ্ধে জয়ী হবে না” (মথি ১৬:১৮)। গ্রিক শব্দ কাতিশ্চিও (κατισχύω, “জয়ী হওয়া”) খ্রিষ্টের পুনরুত্থানের মাধ্যমে মণ্ডলীর অনন্তকালীন বিজয়কে তুলে ধরে। এর সদস্যদের নাম স্বর্গে, ঈশ্বরের অটল রাজ্যের অংশ হিসাবে নথিভুক্ত করা হয় (ইব্রীয় ১২:২২-২৪)।</w:t>
      </w:r>
    </w:p>
    <w:p w14:paraId="2B2E1505" w14:textId="77777777" w:rsidR="003A2E05" w:rsidRPr="003A2E05" w:rsidRDefault="003A2E05" w:rsidP="003A2E05">
      <w:pPr>
        <w:numPr>
          <w:ilvl w:val="0"/>
          <w:numId w:val="8"/>
        </w:numPr>
      </w:pPr>
      <w:r>
        <w:t>স্থানীয় মণ্ডলী: স্থানীয় মণ্ডলীগুলো সম্মিলিত উপাসনা ও সংস্কার পালন করে (প্রেরিত ২:৪২)। ‘ক্লাসিস টু আরটু’ (κλάσις τοῦ ἄρτου, “রুটি ভাঙা”) কথাটির মধ্যে আতিথেয়তা এবং প্রভুর ভোজ উভয়ই অন্তর্ভুক্ত (১ করিন্থীয় ১১:২৩-২৬)। সুসমাচার ছড়িয়ে পড়ার সাথে সাথে স্থানীয় মণ্ডলীগুলো সংখ্যায় বৃদ্ধি পায় (যেমন, ১ করিন্থীয় ১৬:১৯), এবং প্রতিটি মণ্ডলীই ঈশ্বরের রাজ্যের মূল্যবোধকে প্রতিফলিত করে।</w:t>
      </w:r>
    </w:p>
    <w:p w14:paraId="21E93291" w14:textId="77777777" w:rsidR="003A2E05" w:rsidRPr="003A2E05" w:rsidRDefault="003A2E05" w:rsidP="008457A0">
      <w:pPr>
        <w:pStyle w:val="Heading1"/>
      </w:pPr>
      <w:r>
        <w:t>গ. মণ্ডলী এবং রাজ্য</w:t>
      </w:r>
    </w:p>
    <w:p w14:paraId="0A459EAD" w14:textId="77777777" w:rsidR="003A2E05" w:rsidRPr="003A2E05" w:rsidRDefault="003A2E05" w:rsidP="003A2E05">
      <w:r>
        <w:t>মণ্ডলী হলো ঈশ্বরের রাজ্যের বর্তমান প্রকাশ, যেখানে বিশ্বাসীদের মাধ্যমে তাঁর শাসন পরিচালিত হয় (কলসীয় ১:১৩-১৪)। এটি রাজ্যের সেই পূর্ণতা নয়, যা খ্রীষ্টের প্রত্যাবর্তনের অপেক্ষায় রয়েছে (প্রকাশিত বাক্য ২১:১-৪), বরং এটি এমন একটি সম্প্রদায় যেখানে ঈশ্বরের রাজত্ব অনুভূত হয়। প্রকাশিত বাক্যের সাতটি মণ্ডলী এই বিষয়টিই তুলে ধরে: স্মির্ণা ও ফিলাডেলফিয়া, বিশ্বস্ততার (pistos, πιστός) জন্য প্রশংসিত হয়ে, রাজ্যের প্রতি ভক্তির মূর্ত প্রতীক, অপরদিকে লাওদিসিয়ার উষ্ণতার (chliaros, χλιαρός) কারণে তাদের প্রত্যাখ্যাত হওয়ার ঝুঁকি রয়েছে (প্রকাশিত বাক্য ৩:১৬)।</w:t>
      </w:r>
    </w:p>
    <w:p w14:paraId="2BE4F697" w14:textId="77777777" w:rsidR="003A2E05" w:rsidRPr="003A2E05" w:rsidRDefault="003A2E05" w:rsidP="003A2E05">
      <w:pPr>
        <w:rPr>
          <w:b/>
          <w:bCs/>
        </w:rPr>
      </w:pPr>
      <w:r>
        <w:t>২. গির্জার শক্তিশালী বর্ণনা</w:t>
      </w:r>
    </w:p>
    <w:p w14:paraId="09D4CAFC" w14:textId="77777777" w:rsidR="003A2E05" w:rsidRPr="003A2E05" w:rsidRDefault="003A2E05" w:rsidP="003A2E05">
      <w:r>
        <w:t>ঈশ্বরের রাজ্যে মণ্ডলীর ভূমিকা চিত্রিত করতে পবিত্র শাস্ত্র সুস্পষ্ট রূপক ব্যবহার করে (ইফিষীয় ২:১৯-২২):</w:t>
      </w:r>
    </w:p>
    <w:p w14:paraId="437BEE01" w14:textId="77777777" w:rsidR="003A2E05" w:rsidRPr="003A2E05" w:rsidRDefault="003A2E05" w:rsidP="003A2E05">
      <w:pPr>
        <w:numPr>
          <w:ilvl w:val="0"/>
          <w:numId w:val="9"/>
        </w:numPr>
      </w:pPr>
      <w:r>
        <w:t>ঈশ্বরের পরিবার: বিশ্বাসীরা হলেন এক পরিবার, যারা ঈশ্বরকে পিতা হিসেবে মেনে একতাবদ্ধ (১ তীমথিয় ৩:১৫)। এটি ঈশ্বরের রাজ্যের সম্পর্কগত ঐক্যকে প্রতিফলিত করে, যা ফিলাডেলফিয়ার অটল প্রেমে দেখা যায় (প্রকাশিত বাক্য ৩:৯)।</w:t>
      </w:r>
    </w:p>
    <w:p w14:paraId="046668A5" w14:textId="77777777" w:rsidR="003A2E05" w:rsidRPr="003A2E05" w:rsidRDefault="003A2E05" w:rsidP="003A2E05">
      <w:pPr>
        <w:numPr>
          <w:ilvl w:val="0"/>
          <w:numId w:val="9"/>
        </w:numPr>
      </w:pPr>
      <w:r>
        <w:t>একটি ইমারত: যা প্রেরিত ও ভাববাদীদের উপর নির্মিত, এবং খ্রীষ্ট হলেন এর ভিত্তিপ্রস্তর (ইফিষীয় ২:২০)। ইফিষীয়দের মতবাদগত শক্তি এই ভিত্তির সঙ্গে সামঞ্জস্যপূর্ণ, যদিও তাদের প্রথম প্রেম (agapē prōtē) হারানো স্থিতিশীলতার জন্য হুমকিস্বরূপ (প্রকাশিত বাক্য ২:৪)।</w:t>
      </w:r>
    </w:p>
    <w:p w14:paraId="67C931F8" w14:textId="77777777" w:rsidR="003A2E05" w:rsidRPr="003A2E05" w:rsidRDefault="003A2E05" w:rsidP="003A2E05">
      <w:pPr>
        <w:numPr>
          <w:ilvl w:val="0"/>
          <w:numId w:val="9"/>
        </w:numPr>
      </w:pPr>
      <w:r>
        <w:t>একটি পবিত্র মন্দির: ঈশ্বরের আত্মা মণ্ডলীর (নাওস, ναός, মন্দির) মধ্যে বাস করেন (১ করিন্থীয় ৩:১৬-১৭)। স্মির্নার সহনশীলতা এই পবিত্র স্থানেরই প্রতিফলন, অপরদিকে সার্দিসের আত্মিক মৃত্যু (নেক্রোস, νεκρός) একে অপবিত্র করে (প্রকাশিত বাক্য ৩:১)।</w:t>
      </w:r>
    </w:p>
    <w:p w14:paraId="2C8EE17E" w14:textId="77777777" w:rsidR="003A2E05" w:rsidRPr="003A2E05" w:rsidRDefault="003A2E05" w:rsidP="003A2E05">
      <w:pPr>
        <w:numPr>
          <w:ilvl w:val="0"/>
          <w:numId w:val="9"/>
        </w:numPr>
      </w:pPr>
      <w:r>
        <w:t>খ্রীষ্টের দেহ: খ্রীষ্ট, যিনি কেফালে (κεφαλή, মস্তক), মণ্ডলীকে পরিচালনা করেন (কলসীয় ১:১৮)। থিয়াতিরার সেবার বৈচিত্র্য এরই প্রতিফলন, কিন্তু মিথ্যা শিক্ষার (দিদাখে, διδαχή) প্রতি তাদের সহনশীলতা ঐক্যকে বিঘ্নিত করে (প্রকাশিত বাক্য ২:২০)।</w:t>
      </w:r>
    </w:p>
    <w:p w14:paraId="006D75EB" w14:textId="77777777" w:rsidR="003A2E05" w:rsidRPr="003A2E05" w:rsidRDefault="003A2E05" w:rsidP="008457A0">
      <w:pPr>
        <w:pStyle w:val="Heading1"/>
      </w:pPr>
      <w:r>
        <w:t>৩. মণ্ডলীর মধ্যে ঐক্য</w:t>
      </w:r>
    </w:p>
    <w:p w14:paraId="0251755E" w14:textId="77777777" w:rsidR="003A2E05" w:rsidRPr="003A2E05" w:rsidRDefault="003A2E05" w:rsidP="003A2E05">
      <w:pPr>
        <w:rPr>
          <w:b/>
          <w:bCs/>
        </w:rPr>
      </w:pPr>
      <w:r>
        <w:t>এ. সার্বজনীন গির্জা</w:t>
      </w:r>
    </w:p>
    <w:p w14:paraId="0A104516" w14:textId="77777777" w:rsidR="003A2E05" w:rsidRPr="003A2E05" w:rsidRDefault="003A2E05" w:rsidP="003A2E05">
      <w:r>
        <w:t>সকল বিশ্বাসী এক আত্মার দ্বারা এক দেহে বাপ্তাইজিত হন (১ করিন্থীয় ১২:১২-১৩), যা রাজ্যের একত্বকে (henotēs, ἑνότης) (ইফিষীয় ৪:৪-৬) প্রতিফলিত করে। প্রকাশিত বাক্য ৭:৯-এ বর্ণিত বৈচিত্র্যময় অথচ ঐক্যবদ্ধ মণ্ডলী এই দর্শনকে পূর্ণ করে।</w:t>
      </w:r>
    </w:p>
    <w:p w14:paraId="2D3702DE" w14:textId="77777777" w:rsidR="003A2E05" w:rsidRPr="003A2E05" w:rsidRDefault="003A2E05" w:rsidP="003A2E05">
      <w:pPr>
        <w:rPr>
          <w:b/>
          <w:bCs/>
        </w:rPr>
      </w:pPr>
      <w:r>
        <w:t>খ. স্থানীয় গির্জা</w:t>
      </w:r>
    </w:p>
    <w:p w14:paraId="3275CDBF" w14:textId="77777777" w:rsidR="003A2E05" w:rsidRPr="003A2E05" w:rsidRDefault="003A2E05" w:rsidP="003A2E05">
      <w:pPr>
        <w:numPr>
          <w:ilvl w:val="0"/>
          <w:numId w:val="10"/>
        </w:numPr>
      </w:pPr>
      <w:r>
        <w:t>ঐক্যের জন্য শাস্ত্রের সঙ্গে সংগতিপূর্ণ হওয়া প্রয়োজন (phroneō, φρονέω, &amp;quot;একই মন&amp;quot;) (১ করিন্থীয় ১:১০)। বালামের শিক্ষার প্রতি পেরগামসের সহনশীলতা (krateō didachē, κρατέω διδαχή) বিভেদ সৃষ্টি করেছিল, যা বাইবেলের প্রতি বিশ্বস্ততার প্রয়োজনীয়তা প্রকাশ করে (প্রকাশিত বাক্য ২:১৪)।</w:t>
      </w:r>
    </w:p>
    <w:p w14:paraId="6C62E39D" w14:textId="77777777" w:rsidR="003A2E05" w:rsidRPr="003A2E05" w:rsidRDefault="003A2E05" w:rsidP="003A2E05">
      <w:pPr>
        <w:numPr>
          <w:ilvl w:val="0"/>
          <w:numId w:val="10"/>
        </w:numPr>
      </w:pPr>
      <w:r>
        <w:t>দলাদলি (schisma, σχίσμα) মণ্ডলীকে বিভক্ত করে, যেমনটা করিন্থে দেখা যায় (১ করিন্থীয় ১:১২-১৩)। মণ্ডলীর ঐক্য খ্রীষ্টের প্রভুত্বের অধীনে ঈশ্বরের রাজ্যের সম্প্রীতিরই প্রতিচ্ছবি।</w:t>
      </w:r>
    </w:p>
    <w:p w14:paraId="28C2E5F6" w14:textId="77777777" w:rsidR="003A2E05" w:rsidRPr="003A2E05" w:rsidRDefault="003A2E05" w:rsidP="008457A0">
      <w:pPr>
        <w:pStyle w:val="Heading1"/>
      </w:pPr>
      <w:r>
        <w:t>৪. সাতটি গির্জার মূল্যায়ন</w:t>
      </w:r>
    </w:p>
    <w:p w14:paraId="57FCE5CF" w14:textId="0BBAF85C" w:rsidR="003A2E05" w:rsidRPr="003A2E05" w:rsidRDefault="003A2E05" w:rsidP="003A2E05">
      <w:r>
        <w:t>প্রকাশিত বাক্য ২-৩ অধ্যায়ে সাতটি মণ্ডলীর প্রতি লেখা পত্রগুলো তাদের আধ্যাত্মিক অবস্থার এক কঠিন মূল্যায়ন প্রদান করে, যা আজকের মণ্ডলীর জন্য শিক্ষা দেয়। নীচে ঈশ্বরের রাজ্যের প্রতি প্রতিটি মণ্ডলীর বিশ্বস্ততার একটি মূল্যায়ন দেওয়া হলো, যেখানে আনুমানিক স্কোরগুলো যিশুর সন্তুষ্টি এবং গ্রিক পাঠের উপর ভিত্তি করে তাদের বর্তমান অবস্থায় সম্ভাব্য পরিত্রাণপ্রাপ্ত সদস্যদের আনুমানিক শতাংশকে প্রতিফলিত করে:</w:t>
      </w:r>
    </w:p>
    <w:p w14:paraId="1C090F11" w14:textId="77777777" w:rsidR="003A2E05" w:rsidRPr="003A2E05" w:rsidRDefault="003A2E05" w:rsidP="003A2E05">
      <w:pPr>
        <w:numPr>
          <w:ilvl w:val="0"/>
          <w:numId w:val="11"/>
        </w:numPr>
      </w:pPr>
      <w:r>
        <w:t xml:space="preserve">ইফিষীয় (প্রকাশিত বাক্য ২:১-৭) </w:t>
      </w:r>
    </w:p>
    <w:p w14:paraId="2293C2FD" w14:textId="29DB18C1" w:rsidR="003A2E05" w:rsidRDefault="003A2E05" w:rsidP="003A2E05">
      <w:pPr>
        <w:numPr>
          <w:ilvl w:val="1"/>
          <w:numId w:val="11"/>
        </w:numPr>
      </w:pPr>
      <w:r>
        <w:t>মূল্যায়ন: ভণ্ড প্রেরিতদের প্রত্যাখ্যান করার এবং নিকোলাইতানদের কার্যকলাপকে ঘৃণা করার জন্য প্রশংসিত, কিন্তু তাদের আগাপে প্রোতে (ἀγάπη πρώτη, “প্রথম প্রেম”)—অর্থাৎ খ্রীষ্টের প্রতি সেই আবেগপূর্ণ, মধুচন্দ্রিমা-সদৃশ ভক্তি যা শীতল হয়ে নিছক মতবাদগত গোঁড়ামিতে পরিণত হয়েছিল—পরিত্যাগ করার জন্য তিরস্কৃত। আদেশসূচক মেটানোয়েসন (μετανόησον, “অনুশোচনা করো”) জরুরি অবস্থার ইঙ্গিত দেয়, নতুবা প্রদীপাধারটি সরিয়ে ফেলা হবে (প্রকাশিত বাক্য ২:৫)।</w:t>
      </w:r>
    </w:p>
    <w:p w14:paraId="664E2735" w14:textId="77777777" w:rsidR="002A43EB" w:rsidRPr="002A43EB" w:rsidRDefault="008275EB" w:rsidP="00BD430F">
      <w:pPr>
        <w:numPr>
          <w:ilvl w:val="1"/>
          <w:numId w:val="11"/>
        </w:numPr>
      </w:pPr>
      <w:r>
        <w:t>দুর্বোধ্য উপাদান ও ব্যাখ্যা:</w:t>
      </w:r>
    </w:p>
    <w:p w14:paraId="37D58E47" w14:textId="70A06FC0" w:rsidR="00BD430F" w:rsidRPr="00BD430F" w:rsidRDefault="0052404B" w:rsidP="0052404B">
      <w:pPr>
        <w:numPr>
          <w:ilvl w:val="2"/>
          <w:numId w:val="11"/>
        </w:numPr>
      </w:pPr>
      <w:r>
        <w:t>নিকোলাইতানরা: নিকোলাইতানরা এখানে এবং পেরগামামে আবির্ভূত হয় (প্রকাশিত বাক্য ২:৬, ১৫)। সম্ভাব্য ব্যাখ্যাগুলোর মধ্যে রয়েছে:</w:t>
      </w:r>
    </w:p>
    <w:p w14:paraId="16C01BBA" w14:textId="77777777" w:rsidR="00BD430F" w:rsidRPr="00BD430F" w:rsidRDefault="00BD430F" w:rsidP="0052404B">
      <w:pPr>
        <w:numPr>
          <w:ilvl w:val="3"/>
          <w:numId w:val="11"/>
        </w:numPr>
      </w:pPr>
      <w:r>
        <w:t>শ্রেণিবিন্যাসগত আধিপত্য (সবচেয়ে প্রচলিত মত): গ্রিক শব্দ ‘নিকাও’ (“জয় করা/পরাজিত করা”) + ‘লাওস’ (“জনগণ/সাধারণ মানুষ”) থেকে উদ্ভূত; এরা ছিল ক্ষমতালোভী নেতা, যারা যাজক ও সাধারণ মানুষের মধ্যে বিভেদ সৃষ্টি করে সমকক্ষ হিসেবে সেবা করার পরিবর্তে সাধারণ বিশ্বাসীদের উপর প্রভুত্ব করত (যা মথি ২০:২৫-২৬ এবং ১ পিতর ৫:৩-এর পরিপন্থী)।</w:t>
      </w:r>
    </w:p>
    <w:p w14:paraId="49B9F142" w14:textId="77777777" w:rsidR="00D90E03" w:rsidRDefault="00BD430F" w:rsidP="0052404B">
      <w:pPr>
        <w:numPr>
          <w:ilvl w:val="3"/>
          <w:numId w:val="11"/>
        </w:numPr>
      </w:pPr>
      <w:r>
        <w:t>নৈতিক আপোস / আইন-বিরোধিতা: আদি মণ্ডলীর ঐতিহ্য এদেরকে প্রেরিত ৬:৫ পদে নির্বাচিত সাতজন ডিকনের একজন নিকোলাসের সাথে যুক্ত করে (একজন ব্যক্তি যিনি “বিশ্বাস ও পবিত্র আত্মায় পূর্ণ”)। কিছু ধর্মপিতা (যেমন, ইরেনিয়াস) বলেছেন যে নিকোলাস বা তার অনুসারীরা এই শিক্ষায় অধঃপতিত হয়েছিলেন যে খ্রীষ্টানরা অবাধে প্রতিমাপূজা এবং যৌন অনৈতিকতায় লিপ্ত হতে পারে, কারণ অনুগ্রহ দেহকে আবৃত করে রাখে কিন্তু আত্মা বিশুদ্ধ থাকে—যা স্বাধীনতাকে স্বেচ্ছাচারিতায় পরিণত করে। নৈতিক সীমানার এই “বিজয়” পৌত্তলিক আপোসের দরজা খুলে দিয়েছিল। যীশু তাদের কাজকে ঘৃণা করেন (শুধু অপছন্দ করেন না), সেগুলোকে ঘৃণ্য মনে করেন, কারণ সেগুলো দেহের মধ্যে সমতা (খ্রীষ্টের সামনে সমান অবস্থান) নষ্ট করে এবং সেইসব পাপকে আমন্ত্রণ জানায় যা সমগ্র মণ্ডলীকে কলুষিত করে (১ করিন্থীয় ৫:৬)।</w:t>
      </w:r>
    </w:p>
    <w:p w14:paraId="6424304D" w14:textId="77777777" w:rsidR="005E7EAC" w:rsidRDefault="00D90E03" w:rsidP="00D90E03">
      <w:pPr>
        <w:numPr>
          <w:ilvl w:val="2"/>
          <w:numId w:val="11"/>
        </w:numPr>
      </w:pPr>
      <w:r>
        <w:t>প্রদীপাধার: যীশু প্রদীপাধারগুলোর মধ্যে বিচরণ করেন (২:১)। “প্রদীপাধার” (লাইকনিয়া, λυχνία) স্বয়ং মণ্ডলীর প্রতীক (প্রকাশিত বাক্য ১:২০)। এটিকে সরিয়ে ফেলার অর্থ হলো, যীশু আর সেই নির্দিষ্ট স্থানীয় মণ্ডলীকে তাঁর রাজ্যে একটি বৈধ, আলোবাহী মণ্ডলী হিসেবে স্বীকার বা স্বীকৃতি দেন না। মণ্ডলী বাহ্যিকভাবে টিকে থাকতে পারে, কিন্তু খ্রিষ্টের অগ্রবর্তী ঘাঁটি হিসেবে এর সমষ্টিগত মর্যাদা ও সাক্ষ্য বাতিল হয়ে যায়—এর আলো নিভে যায় বা অন্যত্র স্থানান্তরিত হয়। এটি সমাগম তাঁবুর প্রদীপাধার (যাত্রাপুস্তক ২৫:৩১-৪০) এবং দশ কুমারীর প্রস্তুতির (মথি ২৫:১-১৩) প্রতিধ্বনি করে। “প্রথম প্রেম” হারানোর ফলে সেই একই লক্ষ্যভ্রষ্ট হওয়ার ঝুঁকি থাকে, যার বিরুদ্ধে ইব্রীয় ২:১ পদে সতর্ক করা হয়েছে।</w:t>
      </w:r>
    </w:p>
    <w:p w14:paraId="43A89A1D" w14:textId="1A4F029E" w:rsidR="008275EB" w:rsidRPr="003A2E05" w:rsidRDefault="00BD430F" w:rsidP="00D90E03">
      <w:pPr>
        <w:numPr>
          <w:ilvl w:val="2"/>
          <w:numId w:val="11"/>
        </w:numPr>
      </w:pPr>
      <w:r>
        <w:t>বিজয়ীদের জন্য পুরস্কার: ‘জীবন বৃক্ষে’ প্রবেশাধিকার (আদিপুস্তক ৩-এর প্রতিধ্বনি)।</w:t>
      </w:r>
    </w:p>
    <w:p w14:paraId="19AC2626" w14:textId="10339086" w:rsidR="003A2E05" w:rsidRPr="003A2E05" w:rsidRDefault="00B822C8" w:rsidP="003A2E05">
      <w:pPr>
        <w:numPr>
          <w:ilvl w:val="1"/>
          <w:numId w:val="11"/>
        </w:numPr>
      </w:pPr>
      <w:r>
        <w:t xml:space="preserve">আনুমানিক স্কোর: ৪৫/১০০ – শক্তিশালী মতবাদ কিন্তু নিষ্ঠার অভাব। </w:t>
      </w:r>
    </w:p>
    <w:p w14:paraId="7C404928" w14:textId="3106BF3F" w:rsidR="003A2E05" w:rsidRPr="003A2E05" w:rsidRDefault="00B822C8" w:rsidP="003A2E05">
      <w:pPr>
        <w:numPr>
          <w:ilvl w:val="1"/>
          <w:numId w:val="11"/>
        </w:numPr>
      </w:pPr>
      <w:r>
        <w:t>আনুমানিক পরিত্রাণের হার: ৪০% – অনুতাপ না করলে অনেকেই তাদের মর্যাদা হারানোর ঝুঁকিতে থাকে।</w:t>
      </w:r>
    </w:p>
    <w:p w14:paraId="49437D11" w14:textId="77777777" w:rsidR="003A2E05" w:rsidRPr="003A2E05" w:rsidRDefault="003A2E05" w:rsidP="003A2E05">
      <w:pPr>
        <w:numPr>
          <w:ilvl w:val="0"/>
          <w:numId w:val="11"/>
        </w:numPr>
      </w:pPr>
      <w:r>
        <w:t xml:space="preserve">স্মির্না (প্রকাশিত বাক্য ২:৮-১১) </w:t>
      </w:r>
    </w:p>
    <w:p w14:paraId="3D21C0A1" w14:textId="44CD07D1" w:rsidR="003A2E05" w:rsidRDefault="003A2E05" w:rsidP="003A2E05">
      <w:pPr>
        <w:numPr>
          <w:ilvl w:val="1"/>
          <w:numId w:val="11"/>
        </w:numPr>
      </w:pPr>
      <w:r>
        <w:t>মূল্যায়ন: নিপীড়ন সহ্য করার জন্য প্রশংসিত (thlipsis, θλῖψις), কোন তিরস্কার ছাড়াই। পিস্টোস আচরি থানাতু (πιστός ἄχρι θανάτου, মৃত্যু পর্যন্ত বিশ্বস্ত) হওয়ার পরামর্শ দেওয়া হয়েছে (প্রকাশিত বাক্য 2:10)।</w:t>
      </w:r>
    </w:p>
    <w:p w14:paraId="26BFD7BA" w14:textId="5CB03E04" w:rsidR="00BF14A8" w:rsidRPr="003A2E05" w:rsidRDefault="00BF14A8" w:rsidP="003A2E05">
      <w:pPr>
        <w:numPr>
          <w:ilvl w:val="1"/>
          <w:numId w:val="11"/>
        </w:numPr>
      </w:pPr>
      <w:r>
        <w:t>গুপ্ত উপাদান: “শয়তানের সমাজগৃহ” বিশ্বাসীদের নিন্দাকারী মিথ্যা দাবিদারদের চিহ্নিত করে (রোমীয় ২:২৮-২৯)। পুরস্কার: “জীবনের মুকুট” (যাকোব ১:১২)।</w:t>
      </w:r>
    </w:p>
    <w:p w14:paraId="52E7B6F4" w14:textId="0D12ECBC" w:rsidR="003A2E05" w:rsidRPr="003A2E05" w:rsidRDefault="00B822C8" w:rsidP="003A2E05">
      <w:pPr>
        <w:numPr>
          <w:ilvl w:val="1"/>
          <w:numId w:val="11"/>
        </w:numPr>
      </w:pPr>
      <w:r>
        <w:t xml:space="preserve">আনুমানিক স্কোর: ৯৫/১০০ – প্রায় নিখুঁত বিশ্বস্ততা। </w:t>
      </w:r>
    </w:p>
    <w:p w14:paraId="1E62A002" w14:textId="37033E7E" w:rsidR="003A2E05" w:rsidRPr="003A2E05" w:rsidRDefault="00B822C8" w:rsidP="003A2E05">
      <w:pPr>
        <w:numPr>
          <w:ilvl w:val="1"/>
          <w:numId w:val="11"/>
        </w:numPr>
      </w:pPr>
      <w:r>
        <w:t>আনুমানিক পরিত্রাণের হার: ৯৫% – অধিকাংশই সঠিক অবস্থানে আছেন।</w:t>
      </w:r>
    </w:p>
    <w:p w14:paraId="48A13FBF" w14:textId="77777777" w:rsidR="003A2E05" w:rsidRPr="003A2E05" w:rsidRDefault="003A2E05" w:rsidP="003A2E05">
      <w:pPr>
        <w:numPr>
          <w:ilvl w:val="0"/>
          <w:numId w:val="11"/>
        </w:numPr>
      </w:pPr>
      <w:r>
        <w:t xml:space="preserve">পেরগামস (প্রকাশিত বাক্য ২:১২-১৭) </w:t>
      </w:r>
    </w:p>
    <w:p w14:paraId="6D17661D" w14:textId="77777777" w:rsidR="003A2E05" w:rsidRDefault="003A2E05" w:rsidP="003A2E05">
      <w:pPr>
        <w:numPr>
          <w:ilvl w:val="1"/>
          <w:numId w:val="11"/>
        </w:numPr>
      </w:pPr>
      <w:r>
        <w:t xml:space="preserve">মূল্যায়ন: প্রতিকূল পরিবেশে বিশ্বস্ত থাকা সত্ত্বেও krateō didachē (κρατέω διδαχή, মিথ্যা শিক্ষা ধারণ করার) জন্য সমালোচিত (প্রকাশিত বাক্য ২:১৪)। </w:t>
      </w:r>
    </w:p>
    <w:p w14:paraId="3E4A7D43" w14:textId="77777777" w:rsidR="00300C29" w:rsidRDefault="00A92241" w:rsidP="00A92241">
      <w:pPr>
        <w:numPr>
          <w:ilvl w:val="1"/>
          <w:numId w:val="11"/>
        </w:numPr>
      </w:pPr>
      <w:r>
        <w:t>গুপ্ত উপাদান ও পাপসমূহ:</w:t>
      </w:r>
    </w:p>
    <w:p w14:paraId="0FFD6FCD" w14:textId="77777777" w:rsidR="00300C29" w:rsidRDefault="00A92241" w:rsidP="00300C29">
      <w:pPr>
        <w:numPr>
          <w:ilvl w:val="2"/>
          <w:numId w:val="11"/>
        </w:numPr>
      </w:pPr>
      <w:r>
        <w:t>“শয়তানের সিংহাসন” বলতে পৌত্তলিক/সাম্রাজ্যবাদী শক্ত ঘাঁটিগুলোকে বোঝায় (ইফিষীয় ৬:১২)।</w:t>
      </w:r>
    </w:p>
    <w:p w14:paraId="08CE32D9" w14:textId="77777777" w:rsidR="00300C29" w:rsidRDefault="00A92241" w:rsidP="00300C29">
      <w:pPr>
        <w:numPr>
          <w:ilvl w:val="2"/>
          <w:numId w:val="11"/>
        </w:numPr>
      </w:pPr>
      <w:r>
        <w:t>“বালামের শিক্ষা” (গণনাপুস্তক ২২-২৫, ৩১) ইস্রায়েলকে বাল পিয়োরে প্রতিমাপূজা ও যৌন অনৈতিকতার দিকে প্রলুব্ধ করার সাথে জড়িত ছিল (গণনাপুস্তক ২৫:১-৯)—প্রতিমার উদ্দেশ্যে উৎসর্গ করা খাবার খাওয়া এবং পোর্নেইয়া (অবৈধ যৌনকর্ম, যার মধ্যে ধর্মীয় গোষ্ঠীর বেশ্যাবৃত্তিও অন্তর্ভুক্ত) করা। এটি দৈহিক কর্মের (গালাতীয় ৫:১৯-২১: পোর্নেইয়া, এইডোলোলাট্রেইয়া) সাথে হুবহু মিলে যায়, যা অনুতপ্ত না হলে রাজ্যের উত্তরাধিকার থেকে বঞ্চিত করে (১ করিন্থীয় ৬:৯-১০; প্রকাশিত বাক্য ২১:৮ পদে অগ্নিহ্রদের জন্য “যৌন অনৈতিক… প্রতিমাপূজকদের” তালিকা দেওয়া হয়েছে) এবং খামিরের মতো ছড়িয়ে পড়ে, যা সমগ্র সম্প্রদায়ে ধর্মত্যাগের ঝুঁকি তৈরি করে (১ করিন্থীয় ৫:৬-১৩: “দুষ্ট ব্যক্তিকে দূর কর”)।</w:t>
      </w:r>
    </w:p>
    <w:p w14:paraId="261C9303" w14:textId="2AC8E177" w:rsidR="005E7EAC" w:rsidRDefault="00A92241" w:rsidP="00300C29">
      <w:pPr>
        <w:numPr>
          <w:ilvl w:val="2"/>
          <w:numId w:val="11"/>
        </w:numPr>
      </w:pPr>
      <w:r>
        <w:t>এখানে নিকোলাইতান শিক্ষার সংযোগ রয়েছে, যা আধিপত্যের সাথে নৈতিক স্বেচ্ছাচারিতাকে মিশ্রিত করে। আরও দেখুন ইফিসাস।</w:t>
      </w:r>
    </w:p>
    <w:p w14:paraId="54FF4A07" w14:textId="32168C99" w:rsidR="00A92241" w:rsidRPr="003A2E05" w:rsidRDefault="00A92241" w:rsidP="00300C29">
      <w:pPr>
        <w:numPr>
          <w:ilvl w:val="2"/>
          <w:numId w:val="11"/>
        </w:numPr>
      </w:pPr>
      <w:r>
        <w:t>বিজয়ীদের জন্য পুরস্কার: “লুকানো মান্না” ও “শ্বেত প্রস্তর” (যিশাইয় ৬২:২)।</w:t>
      </w:r>
    </w:p>
    <w:p w14:paraId="35B55DAC" w14:textId="58C1FD49" w:rsidR="003A2E05" w:rsidRPr="003A2E05" w:rsidRDefault="00B822C8" w:rsidP="003A2E05">
      <w:pPr>
        <w:numPr>
          <w:ilvl w:val="1"/>
          <w:numId w:val="11"/>
        </w:numPr>
      </w:pPr>
      <w:r>
        <w:t xml:space="preserve">আনুমানিক স্কোর: ৩৫/১০০ – ধর্মদ্রোহিতার দ্বারা আপোসকৃত। </w:t>
      </w:r>
    </w:p>
    <w:p w14:paraId="09D76222" w14:textId="003E1E10" w:rsidR="003A2E05" w:rsidRPr="003A2E05" w:rsidRDefault="00B822C8" w:rsidP="003A2E05">
      <w:pPr>
        <w:numPr>
          <w:ilvl w:val="1"/>
          <w:numId w:val="11"/>
        </w:numPr>
      </w:pPr>
      <w:r>
        <w:t>আনুমানিক সাশ্রয়ের হার: ৩০% – অনেকেই বিপথে চালিত হন।</w:t>
      </w:r>
    </w:p>
    <w:p w14:paraId="26DC733E" w14:textId="77777777" w:rsidR="003A2E05" w:rsidRPr="003A2E05" w:rsidRDefault="003A2E05" w:rsidP="003A2E05">
      <w:pPr>
        <w:numPr>
          <w:ilvl w:val="0"/>
          <w:numId w:val="11"/>
        </w:numPr>
      </w:pPr>
      <w:r>
        <w:t xml:space="preserve">থিয়াতিরা (প্রকাশিত বাক্য ২:১৮-২৯) </w:t>
      </w:r>
    </w:p>
    <w:p w14:paraId="723DD089" w14:textId="125F2F13" w:rsidR="003A2E05" w:rsidRDefault="003A2E05" w:rsidP="003A2E05">
      <w:pPr>
        <w:numPr>
          <w:ilvl w:val="1"/>
          <w:numId w:val="11"/>
        </w:numPr>
      </w:pPr>
      <w:r>
        <w:t>মূল্যায়ন: প্রেম ও সেবার জন্য প্রশংসিত হলেও, ইয়েজাবেলকে (Ἰεζάβελ) অনৈতিকতার দিকে পরিচালিত করার অনুমতি দেওয়ায় নিন্দিত। এক বিশ্বস্ত লোইপোই (λοιποί, অবশিষ্টাংশ) অবশিষ্ট থাকে (প্রকাশিত বাক্য ২:২৪)।</w:t>
      </w:r>
    </w:p>
    <w:p w14:paraId="204A1543" w14:textId="77777777" w:rsidR="00D36323" w:rsidRDefault="004928CE" w:rsidP="003A2E05">
      <w:pPr>
        <w:numPr>
          <w:ilvl w:val="1"/>
          <w:numId w:val="11"/>
        </w:numPr>
      </w:pPr>
      <w:r>
        <w:t>গুপ্ত উপাদান ও পাপসমূহ:</w:t>
      </w:r>
    </w:p>
    <w:p w14:paraId="40555674" w14:textId="77777777" w:rsidR="00D36323" w:rsidRDefault="004928CE" w:rsidP="00D36323">
      <w:pPr>
        <w:numPr>
          <w:ilvl w:val="2"/>
          <w:numId w:val="11"/>
        </w:numPr>
      </w:pPr>
      <w:r>
        <w:t>“ইজেবেল” পুরাতন নিয়মের সেই রানীর কথা মনে করিয়ে দেয় যিনি বাল উপাসনা, প্রতিমাপূজা এবং পবিত্র বেশ্যাবৃত্তিকে উৎসাহিত করেছিলেন (১ রাজাবলি ১৬:৩১-৩২; ২ রাজাবলি ৯)—যা ছিল আধ্যাত্মিক ব্যভিচার এবং পোর্নেইয়া। থিয়াতিরার সংঘবদ্ধ সংস্কৃতিতে, এর অর্থ ছিল ব্যবসার জন্য পৌত্তলিক ভোজসভায় যোগদান করা (প্রতিমার খাদ্য + অনৈতিকতা)। এই একই পোর্নেইয়া এবং এইডোলোলাট্রেইয়া, যার বিরুদ্ধে দৈহিক কাজ (গালাতীয় ৫:১৯-২১) এবং রাজ্য থেকে বহিষ্কারকারী পাপ (১ করিন্থীয় ৬:৯-১০; প্রকাশিত বাক্য ২১:৮) হিসেবে সতর্ক করা হয়েছিল।</w:t>
      </w:r>
    </w:p>
    <w:p w14:paraId="7B3FC537" w14:textId="77777777" w:rsidR="00A76967" w:rsidRDefault="004928CE" w:rsidP="00D36323">
      <w:pPr>
        <w:numPr>
          <w:ilvl w:val="2"/>
          <w:numId w:val="11"/>
        </w:numPr>
      </w:pPr>
      <w:r>
        <w:t>শয়তানের গভীর বিষয়সমূহ পরিহাসের বিষয় যে ঈশ্বরের প্রকৃত গভীরতার বিপরীত (১ করিন্থীয় ২:১০)। অনুতাপ না করা হলে, এই ধরনের পাপ ভ্রান্তির আত্মার মাধ্যমে ধর্মত্যাগকে উৎসাহিত করে (যূদা ১:৪; ১ তীমথিয় ৪:১)।</w:t>
      </w:r>
    </w:p>
    <w:p w14:paraId="05B832B8" w14:textId="38A3B411" w:rsidR="004928CE" w:rsidRPr="003A2E05" w:rsidRDefault="004928CE" w:rsidP="00D36323">
      <w:pPr>
        <w:numPr>
          <w:ilvl w:val="2"/>
          <w:numId w:val="11"/>
        </w:numPr>
      </w:pPr>
      <w:r>
        <w:t>পুরস্কার: জাতিসমূহের উপর কর্তৃত্ব (গীতসংহিতা ২) এবং “প্রভাতী তারা”।</w:t>
      </w:r>
    </w:p>
    <w:p w14:paraId="48760EC1" w14:textId="24F08C50" w:rsidR="003A2E05" w:rsidRPr="003A2E05" w:rsidRDefault="00B822C8" w:rsidP="003A2E05">
      <w:pPr>
        <w:numPr>
          <w:ilvl w:val="1"/>
          <w:numId w:val="11"/>
        </w:numPr>
      </w:pPr>
      <w:r>
        <w:t xml:space="preserve">আনুমানিক স্কোর: ৩০/১০০ – গুরুতর নৈতিক ব্যর্থতা। </w:t>
      </w:r>
    </w:p>
    <w:p w14:paraId="7420ED08" w14:textId="195B6C68" w:rsidR="003A2E05" w:rsidRPr="003A2E05" w:rsidRDefault="00B822C8" w:rsidP="003A2E05">
      <w:pPr>
        <w:numPr>
          <w:ilvl w:val="1"/>
          <w:numId w:val="11"/>
        </w:numPr>
      </w:pPr>
      <w:r>
        <w:t>আনুমানিক সঞ্চয়ের হার: ২৫% – কেবল একটি ক্ষুদ্র অংশই বিশ্বস্ত থাকে।</w:t>
      </w:r>
    </w:p>
    <w:p w14:paraId="2E3253D4" w14:textId="77777777" w:rsidR="003A2E05" w:rsidRPr="003A2E05" w:rsidRDefault="003A2E05" w:rsidP="003A2E05">
      <w:pPr>
        <w:numPr>
          <w:ilvl w:val="0"/>
          <w:numId w:val="11"/>
        </w:numPr>
      </w:pPr>
      <w:r>
        <w:t xml:space="preserve">সার্দিস (প্রকাশিত বাক্য ৩:১-৬) </w:t>
      </w:r>
    </w:p>
    <w:p w14:paraId="5BC6B2AC" w14:textId="1EE97676" w:rsidR="003A2E05" w:rsidRDefault="003A2E05" w:rsidP="003A2E05">
      <w:pPr>
        <w:numPr>
          <w:ilvl w:val="1"/>
          <w:numId w:val="11"/>
        </w:numPr>
      </w:pPr>
      <w:r>
        <w:t>মূল্যায়ন: নেক্রোস (νεκρός, মৃত), শুধুমাত্র অলিগা ওনোমাটা (ὀλίγα ὀνόματα, কয়েকটি নাম) বিশ্বস্ত (প্রকাশিত বাক্য 3:1, 4) সহ।</w:t>
      </w:r>
    </w:p>
    <w:p w14:paraId="7A143BAD" w14:textId="77777777" w:rsidR="00D031C8" w:rsidRDefault="00D031C8" w:rsidP="00D031C8">
      <w:pPr>
        <w:numPr>
          <w:ilvl w:val="1"/>
          <w:numId w:val="11"/>
        </w:numPr>
      </w:pPr>
      <w:r>
        <w:t>দুর্বোধ্য উপাদান ও বিস্তারিত ব্যাখ্যা:</w:t>
      </w:r>
    </w:p>
    <w:p w14:paraId="220785D2" w14:textId="77777777" w:rsidR="007E4C5B" w:rsidRDefault="00D031C8" w:rsidP="00D031C8">
      <w:pPr>
        <w:numPr>
          <w:ilvl w:val="2"/>
          <w:numId w:val="11"/>
        </w:numPr>
      </w:pPr>
      <w:r>
        <w:t>সার্দিস ছিল এক প্রাচীন, একদা-মহান নগরী, যার এক গৌরবময় অতীত ছিল—ক্রোয়েসাসের অধীনে লিডিয়ান সাম্রাজ্যের রাজধানী (সম্পদের জন্য বিখ্যাত), কিন্তু রোমান যুগে এর ব্যাপক পতন ঘটে। অতিরিক্ত আত্মবিশ্বাসের কারণে ইতিহাসে এটি দুবার পতন হয়েছিল: একবার পারস্যের সাইরাসের কাছে (খ্রিস্টপূর্ব ৫৪৭), যখন রক্ষীরা ঘুমিয়ে ছিল এবং নগরটি অতর্কিতে আক্রান্ত হয়েছিল, এবং পরে আবার। নগরীটি একটি খাড়া পাহাড়ের উপর আপাতদৃষ্টিতে দুর্ভেদ্য প্রাচীর দিয়ে নির্মিত হয়েছিল, তবুও আত্মতুষ্টির কারণে এটি অরক্ষিত ছিল—লোকেরা সতর্কতার পরিবর্তে খ্যাতি এবং অতীতের গৌরবের উপর নির্ভর করত। যিশু এই ইতিহাসকে মণ্ডলীর বিরুদ্ধে ব্যবহার করেন: “তোমাদের খ্যাতি জীবিতের, কিন্তু তোমরা মৃত” (পদ ১)।</w:t>
      </w:r>
    </w:p>
    <w:p w14:paraId="7952256E" w14:textId="54357648" w:rsidR="007E4C5B" w:rsidRDefault="00D031C8" w:rsidP="00D031C8">
      <w:pPr>
        <w:numPr>
          <w:ilvl w:val="2"/>
          <w:numId w:val="11"/>
        </w:numPr>
      </w:pPr>
      <w:r>
        <w:t>শহরের মতোই, সার্দিসের মণ্ডলীও তার পূর্বের খ্যাতির উপর নির্ভর করে ছিল—সম্ভবত তাদের প্রাথমিক উদ্যম বা উল্লেখযোগ্য সদস্যদের কারণে—অথচ আধ্যাত্মিকভাবে ছিল প্রাণহীন। ঈশ্বরের দৃষ্টিতে তাদের “কর্ম” ছিল “অসম্পূর্ণ” (পদ ২), যার অর্থ অসমাপ্ত, অর্ধমনস্ক বা ভণ্ডামিপূর্ণ—অভ্যন্তরীণ বাস্তবতা ছাড়া কেবল বাহ্যিক কার্যকলাপ। “মলিন বস্ত্র” (পদ ৪) আপোষ বা অবহেলার মাধ্যমে সৃষ্ট কলুষতার প্রতীক—জগৎ দ্বারা কলঙ্কিত, রাজার জন্য অযোগ্য (বিশ্বস্ত অবশিষ্টদের দেওয়া পবিত্রতা ও পুনরুত্থানের গৌরবের “শ্বেত বস্ত্র”-এর সাথে এর বৈসাদৃশ্য দেখুন)। উৎকৃষ্ট মানের পশম রঞ্জনের জন্য শহরটির খ্যাতি (শ্বেত বস্ত্র মূল্যবান বলে বিবেচিত হত) এই বিদ্রূপকে আরও তীব্র করে তোলে: তাদের বস্তুগতভাবে “শ্বেত” ছিল কিন্তু আধ্যাত্মিকভাবে তারা ছিল কলুষিত। এই সতর্কবাণী পুরাতন নিয়মের জাগ্রত হওয়ার আহ্বানেরই প্রতিধ্বনি করে: “জাগ্রত হও!” (পদ ৩) সার্দিসের নিদ্রাহীনতার কারণে হওয়া ঐতিহাসিক পতনের কথা স্মরণ করিয়ে দেয়, এবং যিশু বলেন যে তিনি চোরের মতো আসবেন (তুলনীয়: ১ থেসালোনিকীয় ৫:২-৪; মথি ২৪:৪৩)—অপ্রস্তুতদের উপর এক অপ্রত্যাশিত বিচার।</w:t>
      </w:r>
    </w:p>
    <w:p w14:paraId="265EC9AD" w14:textId="5CEFDF30" w:rsidR="00710341" w:rsidRDefault="00D031C8" w:rsidP="00D031C8">
      <w:pPr>
        <w:numPr>
          <w:ilvl w:val="2"/>
          <w:numId w:val="11"/>
        </w:numPr>
      </w:pPr>
      <w:r>
        <w:t>তবুও এক বিশ্বস্ত অবশিষ্টাংশ বিদ্যমান: “অল্প কিছু নাম” (পদ ৪) যাদের নাম জীবন-পুস্তক থেকে মুছে ফেলা হয় না (পদ ৫; তুলনা করুন যাত্রাপুস্তক ৩২:৩২-৩৩; গীতসংহিতা ৬৯:২৮; ফিলিপীয় ৪:৩)—যারা নিষ্কলুষ থাকে, তাদের জন্য এটি অনন্তকালীন সুরক্ষার নিশ্চয়তা। বিজয়ীরা শ্বেতবস্ত্রে (পবিত্রতা, বিজয়) বিচরণ করে এবং পিতা ও স্বর্গদূতদের সামনে তাদের নাম স্বীকার করা হয় (পদ ৫; তুলনা করুন মথি ১০:৩২)।</w:t>
      </w:r>
    </w:p>
    <w:p w14:paraId="462366BC" w14:textId="0A7ADC36" w:rsidR="00D031C8" w:rsidRPr="00D031C8" w:rsidRDefault="00D031C8" w:rsidP="00D031C8">
      <w:pPr>
        <w:numPr>
          <w:ilvl w:val="2"/>
          <w:numId w:val="11"/>
        </w:numPr>
      </w:pPr>
      <w:r>
        <w:t>লাওদিসিয়ার পর সার্দিস হলো সবচেয়ে গুরুতর সতর্কবাণী—প্রায় অধিকাংশই মৃত, কেবল এক ক্ষুদ্র অবশিষ্টাংশ জীবিত। এটি অতীতের সাফল্য, খ্যাতি বা বাহ্যিক রূপের উপর নির্ভর করে বসে থাকার বিরুদ্ধে সতর্ক করে, যখন হৃদয় শীতল হয়ে যায় এবং কাজ অসম্পূর্ণ থেকে যায়। প্রকৃত জীবনের জন্য প্রয়োজন সতর্কতা, ঈশ্বর যা শুরু করেছেন তা সম্পন্ন করা (ফিলিপীয় ১:৬), এবং নিষ্কলঙ্ক বিশ্বস্ততা।</w:t>
      </w:r>
    </w:p>
    <w:p w14:paraId="70C15556" w14:textId="0CFF2CD0" w:rsidR="003A2E05" w:rsidRPr="003A2E05" w:rsidRDefault="00B822C8" w:rsidP="003A2E05">
      <w:pPr>
        <w:numPr>
          <w:ilvl w:val="1"/>
          <w:numId w:val="11"/>
        </w:numPr>
      </w:pPr>
      <w:r>
        <w:t xml:space="preserve">আনুমানিক স্কোর: ১০/১০০ – মূলত প্রাণহীন। </w:t>
      </w:r>
    </w:p>
    <w:p w14:paraId="43F3B0D0" w14:textId="26715BB7" w:rsidR="003A2E05" w:rsidRPr="003A2E05" w:rsidRDefault="00B822C8" w:rsidP="003A2E05">
      <w:pPr>
        <w:numPr>
          <w:ilvl w:val="1"/>
          <w:numId w:val="11"/>
        </w:numPr>
      </w:pPr>
      <w:r>
        <w:t>আনুমানিক সাশ্রয়ের হার: ৫% – সামান্য একটি অংশ সংরক্ষিত হয়।</w:t>
      </w:r>
    </w:p>
    <w:p w14:paraId="76D2FD0B" w14:textId="77777777" w:rsidR="003A2E05" w:rsidRPr="003A2E05" w:rsidRDefault="003A2E05" w:rsidP="003A2E05">
      <w:pPr>
        <w:numPr>
          <w:ilvl w:val="0"/>
          <w:numId w:val="11"/>
        </w:numPr>
      </w:pPr>
      <w:r>
        <w:t xml:space="preserve">ফিলাডেলফিয়া (প্রকাশিত বাক্য ৩:৭-১৩) </w:t>
      </w:r>
    </w:p>
    <w:p w14:paraId="174274E7" w14:textId="54E64E48" w:rsidR="003A2E05" w:rsidRDefault="003A2E05" w:rsidP="003A2E05">
      <w:pPr>
        <w:numPr>
          <w:ilvl w:val="1"/>
          <w:numId w:val="11"/>
        </w:numPr>
      </w:pPr>
      <w:r>
        <w:t>মূল্যায়ন: অলিগে ডায়নামিস (ὀλίγη δύναμις, সামান্য শক্তি) সত্ত্বেও খ্রিস্টের শব্দ (tēreō logos, τηρέω λόγος) রাখার জন্য প্রশংসিত (প্রকাশিত বাক্য 3:8)।</w:t>
      </w:r>
    </w:p>
    <w:p w14:paraId="6C299A07" w14:textId="77777777" w:rsidR="003B772F" w:rsidRPr="009158A6" w:rsidRDefault="003B772F" w:rsidP="003B772F">
      <w:pPr>
        <w:numPr>
          <w:ilvl w:val="1"/>
          <w:numId w:val="11"/>
        </w:numPr>
        <w:rPr>
          <w:b/>
          <w:bCs/>
        </w:rPr>
      </w:pPr>
      <w:r>
        <w:t>দুর্বোধ্য উপাদান ও ব্যাখ্যা:</w:t>
      </w:r>
    </w:p>
    <w:p w14:paraId="25CF38AF" w14:textId="77777777" w:rsidR="009158A6" w:rsidRDefault="003B772F" w:rsidP="003B772F">
      <w:pPr>
        <w:numPr>
          <w:ilvl w:val="2"/>
          <w:numId w:val="11"/>
        </w:numPr>
      </w:pPr>
      <w:r>
        <w:t>ফিলাডেলফিয়া ছিল একটি ছোট, ভূমিকম্প-প্রবণ শহর (ঘন ঘন কম্পনে দালানকোঠা ধ্বংস হয়ে যেত, তাই স্থিতিশীলতার কদর ছিল)। যিশু সীমিত মানবিক শক্তি দিয়ে তাঁর বাক্য দৃঢ়ভাবে ধরে রাখার জন্য তাদের প্রশংসা করেন—জাগতিক শক্তির পরিবর্তে ঐশ্বরিক শক্তির উপর নির্ভরতার উপর জোর দিয়ে (তুলনীয়: সখরিয় ৪:৬: “পরাক্রম দ্বারা নয়, শক্তি দ্বারাও নয়, কিন্তু আমার আত্মা দ্বারা”)। “শয়তানের সমাজগৃহ” বিশ্বস্তদের উপর অত্যাচারকারী ভণ্ড দাবিদারদের চিহ্নিত করে (রোমীয় ২:২৮-২৯)।</w:t>
      </w:r>
    </w:p>
    <w:p w14:paraId="368B3444" w14:textId="77777777" w:rsidR="009158A6" w:rsidRDefault="003B772F" w:rsidP="003B772F">
      <w:pPr>
        <w:numPr>
          <w:ilvl w:val="2"/>
          <w:numId w:val="11"/>
        </w:numPr>
      </w:pPr>
      <w:r>
        <w:t>খ্রীষ্টের হাতে “দাউদের চাবি” (যিশাইয় ২২:২২) রয়েছে—সুযোগ, উদ্দেশ্য এবং প্রবেশের দ্বার খোলা ও বন্ধ করার সার্বভৌম কর্তৃত্ব, যা কেউ পূর্বাবস্থায় ফেরাতে পারে না।</w:t>
      </w:r>
    </w:p>
    <w:p w14:paraId="45599CF8" w14:textId="3768477C" w:rsidR="003B772F" w:rsidRPr="003B772F" w:rsidRDefault="003B772F" w:rsidP="003B772F">
      <w:pPr>
        <w:numPr>
          <w:ilvl w:val="2"/>
          <w:numId w:val="11"/>
        </w:numPr>
      </w:pPr>
      <w:r>
        <w:t>বিজয়ীদের প্রতি প্রতিজ্ঞা—&amp;quot;আমি তাকে আমার ঈশ্বরের মন্দিরে একটি স্তম্ভ করব, এবং সে আর কখনও সেখান থেকে বের হবে না&amp;quot; (পদ ১২)—একটি শক্তিশালী চিত্রকল্প: স্তম্ভ স্থায়িত্ব এবং স্থিতিশীলতার প্রতীক (শহরের ভূমিকম্পের সাথে এর বৈসাদৃশ্য দেখুন)। ঈশ্বরের অনন্ত মন্দিরে (প্রকাশিত বাক্য ২১:২২), বিশ্বাসীরা তাঁর উপস্থিতির স্থির, অটল অংশে পরিণত হয়। তাদের উপর তিনটি নাম লেখা হয়: ঈশ্বরের নাম, নতুন যিরূশালেমের নাম (স্বর্গ থেকে নেমে আসা নগরী, প্রকাশিত বাক্য ২১:২), এবং খ্রীষ্টের নতুন নাম—রাজ্যে পূর্ণ অন্তর্ভুক্তি, নাগরিকত্ব এবং ঘনিষ্ঠ পরিচয় (যিশাইয় ৬২:২; প্রকাশিত বাক্য ২:১৭)।</w:t>
      </w:r>
    </w:p>
    <w:p w14:paraId="6B8B7697" w14:textId="2E603179" w:rsidR="003A2E05" w:rsidRPr="003A2E05" w:rsidRDefault="00B822C8" w:rsidP="003A2E05">
      <w:pPr>
        <w:numPr>
          <w:ilvl w:val="1"/>
          <w:numId w:val="11"/>
        </w:numPr>
      </w:pPr>
      <w:r>
        <w:t xml:space="preserve">আনুমানিক স্কোর: ৯০/১০০ – অত্যন্ত বিশ্বস্ত। </w:t>
      </w:r>
    </w:p>
    <w:p w14:paraId="6051734B" w14:textId="336B6935" w:rsidR="003A2E05" w:rsidRPr="003A2E05" w:rsidRDefault="00B822C8" w:rsidP="003A2E05">
      <w:pPr>
        <w:numPr>
          <w:ilvl w:val="1"/>
          <w:numId w:val="11"/>
        </w:numPr>
      </w:pPr>
      <w:r>
        <w:t>আনুমানিক সঞ্চয়ের হার: ৯০% – অধিকাংশই সঞ্চয় করতে পারেন।</w:t>
      </w:r>
    </w:p>
    <w:p w14:paraId="2FC0E894" w14:textId="77777777" w:rsidR="003A2E05" w:rsidRPr="003A2E05" w:rsidRDefault="003A2E05" w:rsidP="003A2E05">
      <w:pPr>
        <w:numPr>
          <w:ilvl w:val="0"/>
          <w:numId w:val="11"/>
        </w:numPr>
      </w:pPr>
      <w:r>
        <w:t xml:space="preserve">লাওদিসিয়া (প্রকাশিত বাক্য ৩:১৪-২২) </w:t>
      </w:r>
    </w:p>
    <w:p w14:paraId="16A73190" w14:textId="161BEA5B" w:rsidR="003A2E05" w:rsidRDefault="003A2E05" w:rsidP="003A2E05">
      <w:pPr>
        <w:numPr>
          <w:ilvl w:val="1"/>
          <w:numId w:val="11"/>
        </w:numPr>
      </w:pPr>
      <w:r>
        <w:t>মূল্যায়ন: ক্লিয়ারোস (χλιαρός, উষ্ণ), প্রত্যাখ্যানের মুখোমুখি (emesai, ἐμέσαι, থুতু আউট) হিসাবে তিরস্কার করা (প্রকাশিত বাক্য 3:16)।</w:t>
      </w:r>
    </w:p>
    <w:p w14:paraId="6C0545FE" w14:textId="77777777" w:rsidR="007C23DE" w:rsidRPr="0058131E" w:rsidRDefault="007C23DE" w:rsidP="007C23DE">
      <w:pPr>
        <w:numPr>
          <w:ilvl w:val="1"/>
          <w:numId w:val="11"/>
        </w:numPr>
        <w:rPr>
          <w:b/>
          <w:bCs/>
        </w:rPr>
      </w:pPr>
      <w:r>
        <w:t>দুর্বোধ্য উপাদান ও বিস্তারিত ব্যাখ্যা:</w:t>
      </w:r>
    </w:p>
    <w:p w14:paraId="78A888A8" w14:textId="77777777" w:rsidR="00A301C7" w:rsidRDefault="007C23DE" w:rsidP="0058131E">
      <w:pPr>
        <w:numPr>
          <w:ilvl w:val="2"/>
          <w:numId w:val="11"/>
        </w:numPr>
      </w:pPr>
      <w:r>
        <w:t>লাওদিসিয়া ছিল সম্পদশালী (ব্যাংকিং কেন্দ্র, কালো পশমের বস্ত্র, বিখ্যাত চোখের মলম) এবং আত্মনির্ভরশীল (৬০ খ্রিস্টাব্দের ভূমিকম্পের পর রোমানদের সাহায্য ছাড়াই পুনর্নির্মিত)। মণ্ডলীও এরই প্রতিচ্ছবি ছিল: “তোমরা বল, ‘আমি ধনী, সম্পদশালী হয়েছি, এবং আমার কোনো কিছুরই অভাব নেই’” (পদ ১৭)। যিশু এই বিদ্রূপটি তুলে ধরেন: তারা “হতভাগ্য, করুণার পাত্র, দরিদ্র, অন্ধ এবং নগ্ন।”</w:t>
      </w:r>
    </w:p>
    <w:p w14:paraId="0AB04725" w14:textId="77777777" w:rsidR="00D07168" w:rsidRDefault="007C23DE" w:rsidP="0058131E">
      <w:pPr>
        <w:numPr>
          <w:ilvl w:val="2"/>
          <w:numId w:val="11"/>
        </w:numPr>
      </w:pPr>
      <w:r>
        <w:t>‘ঈষৎ উষ্ণ’ শব্দটি শহরের জলের উৎস থেকে এসেছে: উষ্ণ খনিজ ঝর্ণা থেকে জলপ্রণালীর মাধ্যমে আসা সেই জল ছিল ঈষৎ উষ্ণ এবং বমি উদ্রেককারী—না ছিল গরম (হায়ারাপলিসের মতো আরোগ্যদায়ক/থেরাপিউটিক), না ছিল ঠান্ডা (কলোসির মতো সতেজকারক)। ঈষৎ উষ্ণ জল ছিল অকেজো এবং বমি উদ্রেককারী। গির্জার কার্যকলাপও ছিল একই রকম—না ছিল আধ্যাত্মিকভাবে উদ্দীপক, না ছিল শুদ্ধকারী/আরোগ্যকারী; আত্মনির্ভরশীলতা এক নিষ্ফল, আত্মতুষ্ট বিশ্বাসের জন্ম দিয়েছিল।</w:t>
      </w:r>
    </w:p>
    <w:p w14:paraId="2647A1BD" w14:textId="556E7CA2" w:rsidR="007C23DE" w:rsidRPr="007C23DE" w:rsidRDefault="007C23DE" w:rsidP="0058131E">
      <w:pPr>
        <w:numPr>
          <w:ilvl w:val="2"/>
          <w:numId w:val="11"/>
        </w:numPr>
      </w:pPr>
      <w:r>
        <w:t>যীশুর বিধানে তিনি তাদের অহংকারের জায়গাগুলোকে ব্যঙ্গাত্মকভাবে ব্যবহার করেছেন: “আমার কাছ থেকে অগ্নি দ্বারা বিশুদ্ধ স্বর্ণ ক্রয় কর” (পরিশুদ্ধ বিশ্বাসের মাধ্যমে প্রকৃত ধন, ১ পিতর ১:৭), “শ্বেত বস্ত্র” (খ্রীষ্টের ধার্মিকতা যা লজ্জাকে আবৃত করে, প্রকাশিত বাক্য ১৯:৮), “চক্ষু মলম” (তাদের প্রকৃত অবস্থা দেখার জন্য আত্মিক দৃষ্টি)। তিনি যাদের ভালোবাসেন, তাদেরই শাসন করেন (পদ ১৯), এবং তাদের উদ্যোগী অনুতাপের (zēloe) জন্য আহ্বান করেন। এই আমন্ত্রণ—“দেখ, আমি দ্বারে দাঁড়িয়ে আছি এবং করাঘাত করছি” (পদ ২০)—যারা দ্বার খোলে, তাদের ব্যক্তিগত সাহচর্য (একসাথে ভোজন = অন্তরঙ্গতা) প্রদান করে। বিজয়ীরা খ্রীষ্টের সাথে তাঁর সিংহাসনে বসে (পদ ২১)।</w:t>
      </w:r>
    </w:p>
    <w:p w14:paraId="272512D8" w14:textId="0A26DC99" w:rsidR="003A2E05" w:rsidRPr="003A2E05" w:rsidRDefault="00B822C8" w:rsidP="003A2E05">
      <w:pPr>
        <w:numPr>
          <w:ilvl w:val="1"/>
          <w:numId w:val="11"/>
        </w:numPr>
      </w:pPr>
      <w:r>
        <w:t xml:space="preserve">আনুমানিক স্কোর: ৫/১০০ – প্রায় সংশোধন অযোগ্য। </w:t>
      </w:r>
    </w:p>
    <w:p w14:paraId="54509E6B" w14:textId="0B80900C" w:rsidR="003A2E05" w:rsidRPr="003A2E05" w:rsidRDefault="00B822C8" w:rsidP="003A2E05">
      <w:pPr>
        <w:numPr>
          <w:ilvl w:val="1"/>
          <w:numId w:val="11"/>
        </w:numPr>
      </w:pPr>
      <w:r>
        <w:t>আনুমানিক সঞ্চয়ের হার: ৫% – খুব কম সংখ্যকই সঠিক অবস্থানে আছেন।</w:t>
      </w:r>
    </w:p>
    <w:p w14:paraId="33DA4052" w14:textId="77777777" w:rsidR="003A2E05" w:rsidRPr="003A2E05" w:rsidRDefault="003A2E05" w:rsidP="003A2E05">
      <w:r>
        <w:t>সামগ্রিক অনুমান: এই মণ্ডলীগুলোর প্রায় ৪০% সদস্য সম্ভবত পরিত্রাণ লাভ করেছেন, যা গ্রীক ধর্মগ্রন্থে প্রশংসা ও তিরস্কারের ভারসাম্যকে প্রতিফলিত করে (যেমন, অনুতাপের জন্য মেটানোয়েসন, আত্মিক মৃত্যুর জন্য নেক্রোস)।</w:t>
      </w:r>
    </w:p>
    <w:p w14:paraId="56E24E46" w14:textId="77777777" w:rsidR="003A2E05" w:rsidRPr="003A2E05" w:rsidRDefault="003A2E05" w:rsidP="007D2E46">
      <w:pPr>
        <w:pStyle w:val="Heading1"/>
      </w:pPr>
      <w:r>
        <w:t>৫. স্থানীয় মণ্ডলীতে নেতৃত্ব ও কর্তৃত্ব</w:t>
      </w:r>
    </w:p>
    <w:p w14:paraId="42E1AE05" w14:textId="77777777" w:rsidR="003A2E05" w:rsidRPr="003A2E05" w:rsidRDefault="003A2E05" w:rsidP="003A2E05">
      <w:r>
        <w:t>ঈশ্বরের রাজ্য নিযুক্ত নেতৃত্বের মাধ্যমে পরিচালিত হয়:</w:t>
      </w:r>
    </w:p>
    <w:p w14:paraId="66DDC071" w14:textId="77777777" w:rsidR="003A2E05" w:rsidRPr="003A2E05" w:rsidRDefault="003A2E05" w:rsidP="003A2E05">
      <w:pPr>
        <w:numPr>
          <w:ilvl w:val="0"/>
          <w:numId w:val="12"/>
        </w:numPr>
      </w:pPr>
      <w:r>
        <w:t>নেতাদের প্রতি সম্মান: প্রাচীনগণ (presbyteroi, πρεσβύτεροι) মেষপালনের জন্য সম্মানিত হন (১ তীমথিয় ৫:১৭)। পরীক্ষার সময়ে স্মির্নার সহনশীলতা ঈশ্বরীয় নেতৃত্বের প্রতি বশ্যতাকে প্রতিফলিত করে।</w:t>
      </w:r>
    </w:p>
    <w:p w14:paraId="642CABF4" w14:textId="77777777" w:rsidR="003A2E05" w:rsidRPr="003A2E05" w:rsidRDefault="003A2E05" w:rsidP="003A2E05">
      <w:pPr>
        <w:numPr>
          <w:ilvl w:val="0"/>
          <w:numId w:val="12"/>
        </w:numPr>
      </w:pPr>
      <w:r>
        <w:t>তাদের বিশ্বাসের অনুকরণ করুন: নেতারা বিশ্বস্ততার (pistis, πίστις) (ইব্রীয় ১৩:৭) আদর্শ স্থাপন করেন, যেমনটি ফিলাডেলফিয়ার বাধ্যতার মধ্যে দেখা যায়।</w:t>
      </w:r>
    </w:p>
    <w:p w14:paraId="20CDA7FA" w14:textId="77777777" w:rsidR="003A2E05" w:rsidRPr="003A2E05" w:rsidRDefault="003A2E05" w:rsidP="003A2E05">
      <w:pPr>
        <w:numPr>
          <w:ilvl w:val="0"/>
          <w:numId w:val="12"/>
        </w:numPr>
      </w:pPr>
      <w:r>
        <w:t>কর্তৃপক্ষের বশ্যতা স্বীকার: তত্ত্বাবধায়কদের (episkopoi, ἐπίσκοποι) বশ্যতা স্বীকার রাজ্যের শৃঙ্খলা বৃদ্ধি করে (ইব্রীয় ১৩:১৭), যা লাওদিসিয়ার আত্মনির্ভরশীলতার বিরোধিতা করে।</w:t>
      </w:r>
    </w:p>
    <w:p w14:paraId="0CB1F0B9" w14:textId="77777777" w:rsidR="003A2E05" w:rsidRPr="003A2E05" w:rsidRDefault="003A2E05" w:rsidP="007D2E46">
      <w:pPr>
        <w:pStyle w:val="Heading1"/>
      </w:pPr>
      <w:r>
        <w:t>৬. ফেলোশিপের প্রতি ভক্তি</w:t>
      </w:r>
    </w:p>
    <w:p w14:paraId="216CA6F3" w14:textId="77777777" w:rsidR="003A2E05" w:rsidRPr="003A2E05" w:rsidRDefault="003A2E05" w:rsidP="003A2E05">
      <w:pPr>
        <w:numPr>
          <w:ilvl w:val="0"/>
          <w:numId w:val="13"/>
        </w:numPr>
      </w:pPr>
      <w:r>
        <w:t>সমাবেশের উদ্দেশ্য: বিশ্বাসীরা প্রেম ও সৎকর্মের দিকে পরস্পরকে উৎসাহিত করার জন্য মিলিত হন (ইব্রীয় ১০:২৪-২৫)। ইফিষীয়দের আগাপে (agapē) বজায় রাখতে ব্যর্থতা সহভাগিতা অবহেলার পরিণাম প্রদর্শন করে।</w:t>
      </w:r>
    </w:p>
    <w:p w14:paraId="604D8587" w14:textId="77777777" w:rsidR="003A2E05" w:rsidRPr="003A2E05" w:rsidRDefault="003A2E05" w:rsidP="003A2E05">
      <w:pPr>
        <w:numPr>
          <w:ilvl w:val="0"/>
          <w:numId w:val="13"/>
        </w:numPr>
      </w:pPr>
      <w:r>
        <w:t>দানের প্রতি অঙ্গীকার: মণ্ডলীর জন্য দান (koinōnia, κοινωνία) রাজ্যের নিঃস্বার্থপরতাকে (প্রেরিত ২:৪৪-৪৫) প্রতিফলিত করে, যা লাওদিসিয়ার আত্মনির্ভরশীলতার থেকে ভিন্ন।</w:t>
      </w:r>
    </w:p>
    <w:p w14:paraId="1908704D" w14:textId="77777777" w:rsidR="003A2E05" w:rsidRPr="003A2E05" w:rsidRDefault="003A2E05" w:rsidP="007D2E46">
      <w:pPr>
        <w:pStyle w:val="Heading1"/>
      </w:pPr>
      <w:r>
        <w:t>৭. ঈশ্বরের বহুবিধ প্রজ্ঞার প্রকাশরূপে মণ্ডলী</w:t>
      </w:r>
    </w:p>
    <w:p w14:paraId="73C8EECB" w14:textId="77777777" w:rsidR="003A2E05" w:rsidRPr="003A2E05" w:rsidRDefault="003A2E05" w:rsidP="003A2E05">
      <w:pPr>
        <w:numPr>
          <w:ilvl w:val="0"/>
          <w:numId w:val="14"/>
        </w:numPr>
      </w:pPr>
      <w:r>
        <w:t>অনন্তকালীন উদ্দেশ্য: মণ্ডলী ঈশ্বরের বহুবিধ প্রজ্ঞা (πολυποίκιλος σοφία, বহুবিধ জ্ঞান) (ইফিষীয় ৩:১০) প্রকাশ করে। ফিলাডেলফিয়ার বিশ্বস্ততা এই প্রজ্ঞারই পরিচায়ক।</w:t>
      </w:r>
    </w:p>
    <w:p w14:paraId="7E7DE41E" w14:textId="77777777" w:rsidR="003A2E05" w:rsidRPr="003A2E05" w:rsidRDefault="003A2E05" w:rsidP="003A2E05">
      <w:pPr>
        <w:numPr>
          <w:ilvl w:val="0"/>
          <w:numId w:val="14"/>
        </w:numPr>
      </w:pPr>
      <w:r>
        <w:t>ঈশ্বরের প্রতি আস্থা: সার্দিসের আধ্যাত্মিক মৃত অবস্থার বিপরীতে, বিশ্বাসীরা মণ্ডলীর মাধ্যমে সাহসের সাথে ঈশ্বরের কাছে যান (ইফিষীয় ৩:১২)।</w:t>
      </w:r>
    </w:p>
    <w:p w14:paraId="3EA55533" w14:textId="77777777" w:rsidR="003A2E05" w:rsidRPr="003A2E05" w:rsidRDefault="003A2E05" w:rsidP="003A2E05">
      <w:pPr>
        <w:numPr>
          <w:ilvl w:val="0"/>
          <w:numId w:val="14"/>
        </w:numPr>
      </w:pPr>
      <w:r>
        <w:t>প্রতিশ্রুতির আহ্বান: উপস্থিতি ও সেবার মাধ্যমে পূর্ণ ভক্তি ঈশ্বরের পরিকল্পনার সঙ্গে সঙ্গতিপূর্ণ, যেমনটা প্রেরিত ২:৪২ পদে দেখা যায়।</w:t>
      </w:r>
    </w:p>
    <w:p w14:paraId="67C25A92" w14:textId="77777777" w:rsidR="003A2E05" w:rsidRPr="003A2E05" w:rsidRDefault="003A2E05" w:rsidP="007D2E46">
      <w:pPr>
        <w:pStyle w:val="Heading1"/>
      </w:pPr>
      <w:r>
        <w:t>৮. মণ্ডলী ও ঈশ্বরের রাজ্য: এক গভীরতর অনুসন্ধান</w:t>
      </w:r>
    </w:p>
    <w:p w14:paraId="26197319" w14:textId="77777777" w:rsidR="003A2E05" w:rsidRPr="003A2E05" w:rsidRDefault="003A2E05" w:rsidP="003A2E05">
      <w:r>
        <w:t>রাজ্যটি হলো:</w:t>
      </w:r>
    </w:p>
    <w:p w14:paraId="39615AAD" w14:textId="77777777" w:rsidR="003A2E05" w:rsidRPr="003A2E05" w:rsidRDefault="003A2E05" w:rsidP="003A2E05">
      <w:pPr>
        <w:numPr>
          <w:ilvl w:val="0"/>
          <w:numId w:val="15"/>
        </w:numPr>
      </w:pPr>
      <w:r>
        <w:t>বর্তমান ও ভবিষ্যৎ: খ্রীষ্টের মাধ্যমে উদ্বোধিত (ēngiken, ἤγγικεν, নিকটবর্তী হয়েছেন) (মার্ক ১:১৫), তবু ভবিষ্যৎ (প্রকাশিত বাক্য ১১:১৫)।</w:t>
      </w:r>
    </w:p>
    <w:p w14:paraId="66E07B75" w14:textId="77777777" w:rsidR="003A2E05" w:rsidRPr="003A2E05" w:rsidRDefault="003A2E05" w:rsidP="003A2E05">
      <w:pPr>
        <w:numPr>
          <w:ilvl w:val="0"/>
          <w:numId w:val="15"/>
        </w:numPr>
      </w:pPr>
      <w:r>
        <w:t>আত্মিক ও দৃশ্যমান: বিশ্বাসীদের হৃদয়ে (লূক ১৭:২০-২১) এবং মণ্ডলীর প্রচারের মাধ্যমে (মথি ৫:১৪-১৬)।</w:t>
      </w:r>
    </w:p>
    <w:p w14:paraId="4CED24D3" w14:textId="77777777" w:rsidR="003A2E05" w:rsidRPr="003A2E05" w:rsidRDefault="003A2E05" w:rsidP="003A2E05">
      <w:pPr>
        <w:numPr>
          <w:ilvl w:val="0"/>
          <w:numId w:val="15"/>
        </w:numPr>
      </w:pPr>
      <w:r>
        <w:t>রূপান্তরকারী: ঈশ্বরের রাজ্যের অগ্রবর্তী ঘাঁটি হিসেবে মণ্ডলী জীবনকে রূপান্তরিত করে (মেটানোইয়া, μετάνοια, অনুতাপ) (মথি ২৮:১৯-২০)।</w:t>
      </w:r>
    </w:p>
    <w:p w14:paraId="40AA8D04" w14:textId="77777777" w:rsidR="003A2E05" w:rsidRPr="003A2E05" w:rsidRDefault="003A2E05" w:rsidP="003A2E05">
      <w:pPr>
        <w:numPr>
          <w:ilvl w:val="0"/>
          <w:numId w:val="15"/>
        </w:numPr>
      </w:pPr>
      <w:r>
        <w:t>অনন্তকালীন: মণ্ডলী ঈশ্বরের অনন্তকালীন রাজত্বের প্রত্যাশা করে (প্রকাশিত বাক্য ২২:১-৫)। সাতটি মণ্ডলীর মিশ্র ইতিহাস—শ্মির্না মণ্ডলীর বিশ্বস্ততা, লাওদিসিয়ার ব্যর্থতা—অটল অঙ্গীকারের জন্য প্রেরণা জোগায়।</w:t>
      </w:r>
    </w:p>
    <w:p w14:paraId="69F0AE8A" w14:textId="77777777" w:rsidR="003A2E05" w:rsidRPr="003A2E05" w:rsidRDefault="003A2E05" w:rsidP="007D2E46">
      <w:pPr>
        <w:pStyle w:val="Heading1"/>
      </w:pPr>
      <w:r>
        <w:t>উপসংহার</w:t>
      </w:r>
    </w:p>
    <w:p w14:paraId="5164C70A" w14:textId="77777777" w:rsidR="003A2E05" w:rsidRPr="003A2E05" w:rsidRDefault="003A2E05" w:rsidP="003A2E05">
      <w:r>
        <w:t>মণ্ডলী হলো ঈশ্বরের রাজ্য প্রকাশ করার মাধ্যম। প্রকাশিত বাক্যের সাতটি মণ্ডলী আধ্যাত্মিক বিচ্যুতি (নেক্রোস, ক্লিয়ারোস) সম্পর্কে সতর্ক করে এবং বিশ্বস্ততার (পিস্টোস) প্রশংসা করে। স্থানীয় মণ্ডলীর প্রতি অঙ্গীকার—উপস্থিতি, সঙ্গ এবং নেতৃত্বের প্রতি বশ্যতার মাধ্যমে—আধ্যাত্মিক বৃদ্ধি নিশ্চিত করে এবং ঈশ্বরের অনন্ত পরিকল্পনার সাথে সামঞ্জস্যপূর্ণ হয়। সাতটি মণ্ডলীর সদস্যদের মধ্যে সম্ভবত মাত্র ৪০% পরিত্রাণপ্রাপ্ত অবস্থায় ছিলেন, যা বিশ্বাসীদেরকে যিশুর মেটানোয়েসন (অনুশোচনা) করার আহ্বানে সাড়া দিতে উৎসাহিত করে।</w:t>
      </w:r>
    </w:p>
    <w:p w14:paraId="22349B7C" w14:textId="77777777" w:rsidR="003A2E05" w:rsidRPr="003A2E05" w:rsidRDefault="003A2E05" w:rsidP="00F43B5B">
      <w:pPr>
        <w:pStyle w:val="Heading2"/>
      </w:pPr>
      <w:r>
        <w:t>প্রয়োগের জন্য শাস্ত্রীয় পরামর্শ</w:t>
      </w:r>
    </w:p>
    <w:p w14:paraId="573D9726" w14:textId="77777777" w:rsidR="003A2E05" w:rsidRPr="003A2E05" w:rsidRDefault="003A2E05" w:rsidP="003A2E05">
      <w:pPr>
        <w:numPr>
          <w:ilvl w:val="0"/>
          <w:numId w:val="16"/>
        </w:numPr>
      </w:pPr>
      <w:r>
        <w:t>কলসীয় ১:১৮: খ্রীষ্টের বশ্যতা স্বীকার করো, যিনি মণ্ডলীর মস্তক।</w:t>
      </w:r>
    </w:p>
    <w:p w14:paraId="70DC61FF" w14:textId="77777777" w:rsidR="003A2E05" w:rsidRPr="003A2E05" w:rsidRDefault="003A2E05" w:rsidP="003A2E05">
      <w:pPr>
        <w:numPr>
          <w:ilvl w:val="0"/>
          <w:numId w:val="16"/>
        </w:numPr>
      </w:pPr>
      <w:r>
        <w:t>১ করিন্থীয় ১২:১২-২৭: দেহের মধ্যে পারস্পরিক নির্ভরশীলতাকে গ্রহণ করুন।</w:t>
      </w:r>
    </w:p>
    <w:p w14:paraId="51A861A1" w14:textId="77777777" w:rsidR="003A2E05" w:rsidRPr="003A2E05" w:rsidRDefault="003A2E05" w:rsidP="003A2E05">
      <w:pPr>
        <w:numPr>
          <w:ilvl w:val="0"/>
          <w:numId w:val="16"/>
        </w:numPr>
      </w:pPr>
      <w:r>
        <w:t>ইব্রীয় ১০:২৪-২৫: লক্ষ্যচ্যুতি এড়াতে সহভাগিতাকে (সঙ্গ) অগ্রাধিকার দিন।</w:t>
      </w:r>
    </w:p>
    <w:p w14:paraId="43B65034" w14:textId="77777777" w:rsidR="003A2E05" w:rsidRPr="003A2E05" w:rsidRDefault="003A2E05" w:rsidP="003A2E05">
      <w:pPr>
        <w:numPr>
          <w:ilvl w:val="0"/>
          <w:numId w:val="16"/>
        </w:numPr>
      </w:pPr>
      <w:r>
        <w:t>প্রেরিত ২:৪২-৪৭: আদি মণ্ডলীর ভক্তির আদর্শ স্থাপন করুন।</w:t>
      </w:r>
    </w:p>
    <w:p w14:paraId="442FB840" w14:textId="77777777" w:rsidR="003A2E05" w:rsidRPr="003A2E05" w:rsidRDefault="003A2E05" w:rsidP="003A2E05">
      <w:pPr>
        <w:numPr>
          <w:ilvl w:val="0"/>
          <w:numId w:val="16"/>
        </w:numPr>
      </w:pPr>
      <w:r>
        <w:t>ইফিষীয় ২:১৯-২২: খ্রীষ্টের উপর নির্মাণ করো, যিনি হলেন আক্রোগোনিয়াইওস (ভিত্তিপ্রস্তর)।</w:t>
      </w:r>
    </w:p>
    <w:p w14:paraId="75BC5586" w14:textId="77777777" w:rsidR="003A2E05" w:rsidRPr="003A2E05" w:rsidRDefault="003A2E05" w:rsidP="00F43B5B">
      <w:pPr>
        <w:pStyle w:val="Heading2"/>
      </w:pPr>
      <w:r>
        <w:t>কর্মের আহ্বান</w:t>
      </w:r>
    </w:p>
    <w:p w14:paraId="5529F38F" w14:textId="77777777" w:rsidR="003A2E05" w:rsidRPr="003A2E05" w:rsidRDefault="003A2E05" w:rsidP="003A2E05">
      <w:r>
        <w:t>সাতটি মণ্ডলীর শিক্ষা অনুসারে স্থানীয় মণ্ডলীর প্রতি সম্পূর্ণরূপে নিজেকে উৎসর্গ করুন। সমস্ত সমাবেশে যোগ দিন, নিঃস্বার্থভাবে সেবা করুন এবং ঈশ্বরের রাজ্যের সঙ্গে নিজেকে যুক্ত করুন; সার্দিস ও লাওদিসিয়ার ব্যর্থতা পরিহার করে স্মির্ণা ও ফিলাডেলফিয়ার অনুকরণ করুন।</w:t>
      </w:r>
    </w:p>
    <w:p w14:paraId="1D181EAE" w14:textId="77777777" w:rsidR="0038413E" w:rsidRDefault="0038413E" w:rsidP="003A2E05"/>
    <w:p w14:paraId="68C86059" w14:textId="77777777" w:rsidR="008F6526" w:rsidRPr="008F6526" w:rsidRDefault="00D20F4E" w:rsidP="008F6526">
      <w:r>
        <w:t>সারসংক্ষেপ সারণী: ঈশ্বরের রাজ্যের প্রকাশ হিসেবে মণ্ডলী – বাইবেলের মূল শিক্ষাসমূহ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থিম / বিভাগ</w:t>
            </w:r>
          </w:p>
        </w:tc>
        <w:tc>
          <w:tcPr>
            <w:tcW w:w="0" w:type="auto"/>
            <w:vAlign w:val="center"/>
            <w:hideMark/>
          </w:tcPr>
          <w:p w14:paraId="4EA58D32" w14:textId="77777777" w:rsidR="00D20F4E" w:rsidRPr="00D20F4E" w:rsidRDefault="00D20F4E" w:rsidP="00D20F4E">
            <w:pPr>
              <w:rPr>
                <w:b/>
                <w:bCs/>
                <w:sz w:val="16"/>
                <w:szCs w:val="16"/>
              </w:rPr>
            </w:pPr>
            <w:r>
              <w:t>বাইবেলের মূল ধারণা / রূপক</w:t>
            </w:r>
          </w:p>
        </w:tc>
        <w:tc>
          <w:tcPr>
            <w:tcW w:w="0" w:type="auto"/>
            <w:vAlign w:val="center"/>
            <w:hideMark/>
          </w:tcPr>
          <w:p w14:paraId="40269786" w14:textId="77777777" w:rsidR="00D20F4E" w:rsidRPr="00D20F4E" w:rsidRDefault="00D20F4E" w:rsidP="00D20F4E">
            <w:pPr>
              <w:rPr>
                <w:b/>
                <w:bCs/>
                <w:sz w:val="16"/>
                <w:szCs w:val="16"/>
              </w:rPr>
            </w:pPr>
            <w:r>
              <w:t>মূল শাস্ত্রীয় উদ্ধৃতি</w:t>
            </w:r>
          </w:p>
        </w:tc>
        <w:tc>
          <w:tcPr>
            <w:tcW w:w="0" w:type="auto"/>
            <w:vAlign w:val="center"/>
            <w:hideMark/>
          </w:tcPr>
          <w:p w14:paraId="238FB9C9" w14:textId="77777777" w:rsidR="00D20F4E" w:rsidRPr="00D20F4E" w:rsidRDefault="00D20F4E" w:rsidP="00D20F4E">
            <w:pPr>
              <w:rPr>
                <w:b/>
                <w:bCs/>
                <w:sz w:val="16"/>
                <w:szCs w:val="16"/>
              </w:rPr>
            </w:pPr>
            <w:r>
              <w:t>বাস্তব প্রয়োগ / অঙ্গীকারের আহ্বান</w:t>
            </w:r>
          </w:p>
        </w:tc>
        <w:tc>
          <w:tcPr>
            <w:tcW w:w="0" w:type="auto"/>
            <w:vAlign w:val="center"/>
            <w:hideMark/>
          </w:tcPr>
          <w:p w14:paraId="5BD72025" w14:textId="77777777" w:rsidR="00D20F4E" w:rsidRPr="00D20F4E" w:rsidRDefault="00D20F4E" w:rsidP="00D20F4E">
            <w:pPr>
              <w:rPr>
                <w:b/>
                <w:bCs/>
                <w:sz w:val="16"/>
                <w:szCs w:val="16"/>
              </w:rPr>
            </w:pPr>
            <w:r>
              <w:t>সাতটি গির্জা থেকে ইতিবাচক উদাহরণ</w:t>
            </w:r>
          </w:p>
        </w:tc>
        <w:tc>
          <w:tcPr>
            <w:tcW w:w="0" w:type="auto"/>
            <w:vAlign w:val="center"/>
            <w:hideMark/>
          </w:tcPr>
          <w:p w14:paraId="66F91A42" w14:textId="77777777" w:rsidR="00D20F4E" w:rsidRPr="00D20F4E" w:rsidRDefault="00D20F4E" w:rsidP="00D20F4E">
            <w:pPr>
              <w:rPr>
                <w:b/>
                <w:bCs/>
                <w:sz w:val="16"/>
                <w:szCs w:val="16"/>
              </w:rPr>
            </w:pPr>
            <w:r>
              <w:t>সাতটি গির্জা থেকে নেতিবাচক সতর্কতা</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গির্জার বাইবেলীয় অর্থ</w:t>
            </w:r>
          </w:p>
        </w:tc>
        <w:tc>
          <w:tcPr>
            <w:tcW w:w="0" w:type="auto"/>
            <w:vAlign w:val="center"/>
            <w:hideMark/>
          </w:tcPr>
          <w:p w14:paraId="3AFA4EDB" w14:textId="77777777" w:rsidR="00D20F4E" w:rsidRPr="00D20F4E" w:rsidRDefault="00D20F4E" w:rsidP="00D20F4E">
            <w:pPr>
              <w:rPr>
                <w:sz w:val="16"/>
                <w:szCs w:val="16"/>
              </w:rPr>
            </w:pPr>
            <w:r>
              <w:t>এক্লেসিয়া = আহূত সমাবেশ; সার্বজনীন ও স্থানীয়</w:t>
            </w:r>
          </w:p>
        </w:tc>
        <w:tc>
          <w:tcPr>
            <w:tcW w:w="0" w:type="auto"/>
            <w:vAlign w:val="center"/>
            <w:hideMark/>
          </w:tcPr>
          <w:p w14:paraId="2FB005BF" w14:textId="77777777" w:rsidR="00D20F4E" w:rsidRPr="00D20F4E" w:rsidRDefault="00D20F4E" w:rsidP="00D20F4E">
            <w:pPr>
              <w:rPr>
                <w:sz w:val="16"/>
                <w:szCs w:val="16"/>
              </w:rPr>
            </w:pPr>
            <w:r>
              <w:t>মথি ১৬:১৮; প্রেরিত ২:৪১-৪৭; ইফিষীয় ১:২২-২৩; ইব্রীয় ১২:২২-২৪</w:t>
            </w:r>
          </w:p>
        </w:tc>
        <w:tc>
          <w:tcPr>
            <w:tcW w:w="0" w:type="auto"/>
            <w:vAlign w:val="center"/>
            <w:hideMark/>
          </w:tcPr>
          <w:p w14:paraId="0ED9303B" w14:textId="77777777" w:rsidR="00D20F4E" w:rsidRPr="00D20F4E" w:rsidRDefault="00D20F4E" w:rsidP="00D20F4E">
            <w:pPr>
              <w:rPr>
                <w:sz w:val="16"/>
                <w:szCs w:val="16"/>
              </w:rPr>
            </w:pPr>
            <w:r>
              <w:t>শিক্ষা, সহভাগিতা, ভোজন ও প্রার্থনায় নিবেদিত একটি দৃশ্যমান স্থানীয় মণ্ডলীর অংশ হোন।</w:t>
            </w:r>
          </w:p>
        </w:tc>
        <w:tc>
          <w:tcPr>
            <w:tcW w:w="0" w:type="auto"/>
            <w:vAlign w:val="center"/>
            <w:hideMark/>
          </w:tcPr>
          <w:p w14:paraId="3D1BF19E" w14:textId="77777777" w:rsidR="00D20F4E" w:rsidRPr="00D20F4E" w:rsidRDefault="00D20F4E" w:rsidP="00D20F4E">
            <w:pPr>
              <w:rPr>
                <w:sz w:val="16"/>
                <w:szCs w:val="16"/>
              </w:rPr>
            </w:pPr>
            <w:r>
              <w:t>স্মির্না, ফিলাডেলফিয়া (বিশ্বস্ত)</w:t>
            </w:r>
          </w:p>
        </w:tc>
        <w:tc>
          <w:tcPr>
            <w:tcW w:w="0" w:type="auto"/>
            <w:vAlign w:val="center"/>
            <w:hideMark/>
          </w:tcPr>
          <w:p w14:paraId="74111E5A" w14:textId="77777777" w:rsidR="00D20F4E" w:rsidRPr="00D20F4E" w:rsidRDefault="00D20F4E" w:rsidP="00D20F4E">
            <w:pPr>
              <w:rPr>
                <w:sz w:val="16"/>
                <w:szCs w:val="16"/>
              </w:rPr>
            </w:pPr>
            <w:r>
              <w:t>লাওদিসিয়া (উদাসীন বিচ্ছিন্নতা)</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মণ্ডলী ও রাজ্যের সম্পর্ক</w:t>
            </w:r>
          </w:p>
        </w:tc>
        <w:tc>
          <w:tcPr>
            <w:tcW w:w="0" w:type="auto"/>
            <w:vAlign w:val="center"/>
            <w:hideMark/>
          </w:tcPr>
          <w:p w14:paraId="39DA7409" w14:textId="77777777" w:rsidR="00D20F4E" w:rsidRPr="00D20F4E" w:rsidRDefault="00D20F4E" w:rsidP="00D20F4E">
            <w:pPr>
              <w:rPr>
                <w:sz w:val="16"/>
                <w:szCs w:val="16"/>
              </w:rPr>
            </w:pPr>
            <w:r>
              <w:t>ঈশ্বরের শাসনের বর্তমান প্রকাশ; ভবিষ্যতের পূর্ণ রাজত্বের পূর্বাভাস দেয়</w:t>
            </w:r>
          </w:p>
        </w:tc>
        <w:tc>
          <w:tcPr>
            <w:tcW w:w="0" w:type="auto"/>
            <w:vAlign w:val="center"/>
            <w:hideMark/>
          </w:tcPr>
          <w:p w14:paraId="0CA25C35" w14:textId="77777777" w:rsidR="00D20F4E" w:rsidRPr="00D20F4E" w:rsidRDefault="00D20F4E" w:rsidP="00D20F4E">
            <w:pPr>
              <w:rPr>
                <w:sz w:val="16"/>
                <w:szCs w:val="16"/>
              </w:rPr>
            </w:pPr>
            <w:r>
              <w:t>মার্ক ১:১৫; লূক ১৭:২০-২১; কলসীয় ১:১৩-১৪; প্রকাশিত বাক্য ১১:১৫, ২১:১-৪</w:t>
            </w:r>
          </w:p>
        </w:tc>
        <w:tc>
          <w:tcPr>
            <w:tcW w:w="0" w:type="auto"/>
            <w:vAlign w:val="center"/>
            <w:hideMark/>
          </w:tcPr>
          <w:p w14:paraId="4BB8160D" w14:textId="77777777" w:rsidR="00D20F4E" w:rsidRPr="00D20F4E" w:rsidRDefault="00D20F4E" w:rsidP="00D20F4E">
            <w:pPr>
              <w:rPr>
                <w:sz w:val="16"/>
                <w:szCs w:val="16"/>
              </w:rPr>
            </w:pPr>
            <w:r>
              <w:t>ভক্তি, ঐক্য ও মিশনের মাধ্যমে এখনই ঈশ্বরের রাজ্যের মূল্যবোধগুলো বাস্তবায়ন করুন।</w:t>
            </w:r>
          </w:p>
        </w:tc>
        <w:tc>
          <w:tcPr>
            <w:tcW w:w="0" w:type="auto"/>
            <w:vAlign w:val="center"/>
            <w:hideMark/>
          </w:tcPr>
          <w:p w14:paraId="7032BE6C" w14:textId="77777777" w:rsidR="00D20F4E" w:rsidRPr="00D20F4E" w:rsidRDefault="00D20F4E" w:rsidP="00D20F4E">
            <w:pPr>
              <w:rPr>
                <w:sz w:val="16"/>
                <w:szCs w:val="16"/>
              </w:rPr>
            </w:pPr>
            <w:r>
              <w:t>স্মার্না, ফিলাডেলফিয়া</w:t>
            </w:r>
          </w:p>
        </w:tc>
        <w:tc>
          <w:tcPr>
            <w:tcW w:w="0" w:type="auto"/>
            <w:vAlign w:val="center"/>
            <w:hideMark/>
          </w:tcPr>
          <w:p w14:paraId="65C01CEF" w14:textId="77777777" w:rsidR="00D20F4E" w:rsidRPr="00D20F4E" w:rsidRDefault="00D20F4E" w:rsidP="00D20F4E">
            <w:pPr>
              <w:rPr>
                <w:sz w:val="16"/>
                <w:szCs w:val="16"/>
              </w:rPr>
            </w:pPr>
            <w:r>
              <w:t>সার্দিস (মৃত), লাওদিসিয়া (আত্মনির্ভরশীল)</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শক্তিশালী বর্ণনা</w:t>
            </w:r>
          </w:p>
        </w:tc>
        <w:tc>
          <w:tcPr>
            <w:tcW w:w="0" w:type="auto"/>
            <w:vAlign w:val="center"/>
            <w:hideMark/>
          </w:tcPr>
          <w:p w14:paraId="1183547C" w14:textId="77777777" w:rsidR="00D20F4E" w:rsidRPr="00D20F4E" w:rsidRDefault="00D20F4E" w:rsidP="00D20F4E">
            <w:pPr>
              <w:rPr>
                <w:sz w:val="16"/>
                <w:szCs w:val="16"/>
              </w:rPr>
            </w:pPr>
            <w:r>
              <w:t>পরিবার, ভবন (খ্রীষ্ট ভিত্তিপ্রস্তর), পবিত্র মন্দির, খ্রীষ্টের দেহ</w:t>
            </w:r>
          </w:p>
        </w:tc>
        <w:tc>
          <w:tcPr>
            <w:tcW w:w="0" w:type="auto"/>
            <w:vAlign w:val="center"/>
            <w:hideMark/>
          </w:tcPr>
          <w:p w14:paraId="764CE579" w14:textId="77777777" w:rsidR="00D20F4E" w:rsidRPr="00D20F4E" w:rsidRDefault="00D20F4E" w:rsidP="00D20F4E">
            <w:pPr>
              <w:rPr>
                <w:sz w:val="16"/>
                <w:szCs w:val="16"/>
              </w:rPr>
            </w:pPr>
            <w:r>
              <w:t>ইফিষীয় ২:১৯-২২; ১ করিন্থীয় ৩:১৬-১৭; ১ তীমথিয় ৩:১৫; কলসীয় ১:১৮</w:t>
            </w:r>
          </w:p>
        </w:tc>
        <w:tc>
          <w:tcPr>
            <w:tcW w:w="0" w:type="auto"/>
            <w:vAlign w:val="center"/>
            <w:hideMark/>
          </w:tcPr>
          <w:p w14:paraId="7F0C3748" w14:textId="77777777" w:rsidR="00D20F4E" w:rsidRPr="00D20F4E" w:rsidRDefault="00D20F4E" w:rsidP="00D20F4E">
            <w:pPr>
              <w:rPr>
                <w:sz w:val="16"/>
                <w:szCs w:val="16"/>
              </w:rPr>
            </w:pPr>
            <w:r>
              <w:t>খ্রিস্টের উপর ভিত্তি করে গড়ে তুলুন; পবিত্রতা বজায় রাখুন; পরস্পরের উপর নির্ভরশীল হয়ে কাজ করুন।</w:t>
            </w:r>
          </w:p>
        </w:tc>
        <w:tc>
          <w:tcPr>
            <w:tcW w:w="0" w:type="auto"/>
            <w:vAlign w:val="center"/>
            <w:hideMark/>
          </w:tcPr>
          <w:p w14:paraId="12B1CDC1" w14:textId="77777777" w:rsidR="00D20F4E" w:rsidRPr="00D20F4E" w:rsidRDefault="00D20F4E" w:rsidP="00D20F4E">
            <w:pPr>
              <w:rPr>
                <w:sz w:val="16"/>
                <w:szCs w:val="16"/>
              </w:rPr>
            </w:pPr>
            <w:r>
              <w:t>ফিলাডেলফিয়া (স্তম্ভ প্রতিশ্রুতি)</w:t>
            </w:r>
          </w:p>
        </w:tc>
        <w:tc>
          <w:tcPr>
            <w:tcW w:w="0" w:type="auto"/>
            <w:vAlign w:val="center"/>
            <w:hideMark/>
          </w:tcPr>
          <w:p w14:paraId="4A2F1DAF" w14:textId="77777777" w:rsidR="00D20F4E" w:rsidRPr="00D20F4E" w:rsidRDefault="00D20F4E" w:rsidP="00D20F4E">
            <w:pPr>
              <w:rPr>
                <w:sz w:val="16"/>
                <w:szCs w:val="16"/>
              </w:rPr>
            </w:pPr>
            <w:r>
              <w:t>ইফিসাস (হারানো ভালোবাসা স্থিতিশীলতার জন্য হুমকি), সার্দিস (মলিন বস্ত্র)</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গির্জায় ঐক্য</w:t>
            </w:r>
          </w:p>
        </w:tc>
        <w:tc>
          <w:tcPr>
            <w:tcW w:w="0" w:type="auto"/>
            <w:vAlign w:val="center"/>
            <w:hideMark/>
          </w:tcPr>
          <w:p w14:paraId="4D08FC56" w14:textId="77777777" w:rsidR="00D20F4E" w:rsidRPr="00D20F4E" w:rsidRDefault="00D20F4E" w:rsidP="00D20F4E">
            <w:pPr>
              <w:rPr>
                <w:sz w:val="16"/>
                <w:szCs w:val="16"/>
              </w:rPr>
            </w:pPr>
            <w:r>
              <w:t>এক আত্মায় এক দেহ; একই মন; দলাদলি পরিহার করুন</w:t>
            </w:r>
          </w:p>
        </w:tc>
        <w:tc>
          <w:tcPr>
            <w:tcW w:w="0" w:type="auto"/>
            <w:vAlign w:val="center"/>
            <w:hideMark/>
          </w:tcPr>
          <w:p w14:paraId="6CC55811" w14:textId="77777777" w:rsidR="00D20F4E" w:rsidRPr="00D20F4E" w:rsidRDefault="00D20F4E" w:rsidP="00D20F4E">
            <w:pPr>
              <w:rPr>
                <w:sz w:val="16"/>
                <w:szCs w:val="16"/>
              </w:rPr>
            </w:pPr>
            <w:r>
              <w:t>১ করিন্থীয় ১২:১২-১৩; ইফিষীয় ৪:৪-৬; ১ করিন্থীয় ১:১০</w:t>
            </w:r>
          </w:p>
        </w:tc>
        <w:tc>
          <w:tcPr>
            <w:tcW w:w="0" w:type="auto"/>
            <w:vAlign w:val="center"/>
            <w:hideMark/>
          </w:tcPr>
          <w:p w14:paraId="69D0626F" w14:textId="77777777" w:rsidR="00D20F4E" w:rsidRPr="00D20F4E" w:rsidRDefault="00D20F4E" w:rsidP="00D20F4E">
            <w:pPr>
              <w:rPr>
                <w:sz w:val="16"/>
                <w:szCs w:val="16"/>
              </w:rPr>
            </w:pPr>
            <w:r>
              <w:t>বাইবেলীয় সামঞ্জস্য (ফ্রোনিও) অনুসরণ করুন; বিভাজন প্রত্যাখ্যান করুন।</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পারগামোস (ভুল শিক্ষার কারণে বিভেদ সৃষ্টি হয়েছিল)</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নেতৃত্ব ও কর্তৃত্ব</w:t>
            </w:r>
          </w:p>
        </w:tc>
        <w:tc>
          <w:tcPr>
            <w:tcW w:w="0" w:type="auto"/>
            <w:vAlign w:val="center"/>
            <w:hideMark/>
          </w:tcPr>
          <w:p w14:paraId="5C65DCDB" w14:textId="77777777" w:rsidR="00D20F4E" w:rsidRPr="00D20F4E" w:rsidRDefault="00D20F4E" w:rsidP="00D20F4E">
            <w:pPr>
              <w:rPr>
                <w:sz w:val="16"/>
                <w:szCs w:val="16"/>
              </w:rPr>
            </w:pPr>
            <w:r>
              <w:t>বয়োজ্যেষ্ঠ/প্রাচীনদের সম্মান করুন; তত্ত্বাবধায়কদের বশ্যতা স্বীকার করুন।</w:t>
            </w:r>
          </w:p>
        </w:tc>
        <w:tc>
          <w:tcPr>
            <w:tcW w:w="0" w:type="auto"/>
            <w:vAlign w:val="center"/>
            <w:hideMark/>
          </w:tcPr>
          <w:p w14:paraId="4AD6A5B5" w14:textId="77777777" w:rsidR="00D20F4E" w:rsidRPr="00D20F4E" w:rsidRDefault="00D20F4E" w:rsidP="00D20F4E">
            <w:pPr>
              <w:rPr>
                <w:sz w:val="16"/>
                <w:szCs w:val="16"/>
              </w:rPr>
            </w:pPr>
            <w:r>
              <w:t>১ তীমথিয় ৫:১৭; ইব্রীয় ১৩:৭,১৭</w:t>
            </w:r>
          </w:p>
        </w:tc>
        <w:tc>
          <w:tcPr>
            <w:tcW w:w="0" w:type="auto"/>
            <w:vAlign w:val="center"/>
            <w:hideMark/>
          </w:tcPr>
          <w:p w14:paraId="279FFD07" w14:textId="77777777" w:rsidR="00D20F4E" w:rsidRPr="00D20F4E" w:rsidRDefault="00D20F4E" w:rsidP="00D20F4E">
            <w:pPr>
              <w:rPr>
                <w:sz w:val="16"/>
                <w:szCs w:val="16"/>
              </w:rPr>
            </w:pPr>
            <w:r>
              <w:t>বিশ্বস্ত নেতাদের অনুকরণ করুন; আদেশের জন্য জমা দিন।</w:t>
            </w:r>
          </w:p>
        </w:tc>
        <w:tc>
          <w:tcPr>
            <w:tcW w:w="0" w:type="auto"/>
            <w:vAlign w:val="center"/>
            <w:hideMark/>
          </w:tcPr>
          <w:p w14:paraId="3FBABB14" w14:textId="77777777" w:rsidR="00D20F4E" w:rsidRPr="00D20F4E" w:rsidRDefault="00D20F4E" w:rsidP="00D20F4E">
            <w:pPr>
              <w:rPr>
                <w:sz w:val="16"/>
                <w:szCs w:val="16"/>
              </w:rPr>
            </w:pPr>
            <w:r>
              <w:t>স্মার্না, ফিলাডেলফিয়া</w:t>
            </w:r>
          </w:p>
        </w:tc>
        <w:tc>
          <w:tcPr>
            <w:tcW w:w="0" w:type="auto"/>
            <w:vAlign w:val="center"/>
            <w:hideMark/>
          </w:tcPr>
          <w:p w14:paraId="79A7B751" w14:textId="77777777" w:rsidR="00D20F4E" w:rsidRPr="00D20F4E" w:rsidRDefault="00D20F4E" w:rsidP="00D20F4E">
            <w:pPr>
              <w:rPr>
                <w:sz w:val="16"/>
                <w:szCs w:val="16"/>
              </w:rPr>
            </w:pPr>
            <w:r>
              <w:t>লাওদিসিয়া (আত্মনির্ভরশীলতা কর্তৃত্বকে উপেক্ষা করেছিল)</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ফেলোশিপের প্রতি ভক্তি</w:t>
            </w:r>
          </w:p>
        </w:tc>
        <w:tc>
          <w:tcPr>
            <w:tcW w:w="0" w:type="auto"/>
            <w:vAlign w:val="center"/>
            <w:hideMark/>
          </w:tcPr>
          <w:p w14:paraId="1A49CE74" w14:textId="77777777" w:rsidR="00D20F4E" w:rsidRPr="00D20F4E" w:rsidRDefault="00D20F4E" w:rsidP="00D20F4E">
            <w:pPr>
              <w:rPr>
                <w:sz w:val="16"/>
                <w:szCs w:val="16"/>
              </w:rPr>
            </w:pPr>
            <w:r>
              <w:t>পরস্পরকে ভালোবাসা ও সৎকর্মে উৎসাহিত করুন; সম্পদ ভাগাভাগি করুন</w:t>
            </w:r>
          </w:p>
        </w:tc>
        <w:tc>
          <w:tcPr>
            <w:tcW w:w="0" w:type="auto"/>
            <w:vAlign w:val="center"/>
            <w:hideMark/>
          </w:tcPr>
          <w:p w14:paraId="1C81EADF" w14:textId="77777777" w:rsidR="00D20F4E" w:rsidRPr="00D20F4E" w:rsidRDefault="00D20F4E" w:rsidP="00D20F4E">
            <w:pPr>
              <w:rPr>
                <w:sz w:val="16"/>
                <w:szCs w:val="16"/>
              </w:rPr>
            </w:pPr>
            <w:r>
              <w:t>ইব্রীয় ১০:২৪-২৫; প্রেরিত ২:৪৪-৪৫</w:t>
            </w:r>
          </w:p>
        </w:tc>
        <w:tc>
          <w:tcPr>
            <w:tcW w:w="0" w:type="auto"/>
            <w:vAlign w:val="center"/>
            <w:hideMark/>
          </w:tcPr>
          <w:p w14:paraId="3F1C1F5D" w14:textId="77777777" w:rsidR="00D20F4E" w:rsidRPr="00D20F4E" w:rsidRDefault="00D20F4E" w:rsidP="00D20F4E">
            <w:pPr>
              <w:rPr>
                <w:sz w:val="16"/>
                <w:szCs w:val="16"/>
              </w:rPr>
            </w:pPr>
            <w:r>
              <w:t>সংগ্রহ, দান এবং koinōnia-কে অগ্রাধিকার দিন</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ইফিসাস (উপেক্ষিত ভালোবাসা), লাওদিসিয়া (আত্মকেন্দ্রিক)</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বহুবিধ প্রজ্ঞা ও শাশ্বত উদ্দেশ্য</w:t>
            </w:r>
          </w:p>
        </w:tc>
        <w:tc>
          <w:tcPr>
            <w:tcW w:w="0" w:type="auto"/>
            <w:vAlign w:val="center"/>
            <w:hideMark/>
          </w:tcPr>
          <w:p w14:paraId="0639E922" w14:textId="77777777" w:rsidR="00D20F4E" w:rsidRPr="00D20F4E" w:rsidRDefault="00D20F4E" w:rsidP="00D20F4E">
            <w:pPr>
              <w:rPr>
                <w:sz w:val="16"/>
                <w:szCs w:val="16"/>
              </w:rPr>
            </w:pPr>
            <w:r>
              <w:t>গির্জা ঈশ্বরের পলিপোইকিলোস সোফিয়া প্রকাশ করে; প্রবেশাধিকারের সাহসিকতা</w:t>
            </w:r>
          </w:p>
        </w:tc>
        <w:tc>
          <w:tcPr>
            <w:tcW w:w="0" w:type="auto"/>
            <w:vAlign w:val="center"/>
            <w:hideMark/>
          </w:tcPr>
          <w:p w14:paraId="76B18222" w14:textId="77777777" w:rsidR="00D20F4E" w:rsidRPr="00D20F4E" w:rsidRDefault="00D20F4E" w:rsidP="00D20F4E">
            <w:pPr>
              <w:rPr>
                <w:sz w:val="16"/>
                <w:szCs w:val="16"/>
              </w:rPr>
            </w:pPr>
            <w:r>
              <w:t>ইফিষীয় ৩:১০,১২</w:t>
            </w:r>
          </w:p>
        </w:tc>
        <w:tc>
          <w:tcPr>
            <w:tcW w:w="0" w:type="auto"/>
            <w:vAlign w:val="center"/>
            <w:hideMark/>
          </w:tcPr>
          <w:p w14:paraId="12DA48D1" w14:textId="77777777" w:rsidR="00D20F4E" w:rsidRPr="00D20F4E" w:rsidRDefault="00D20F4E" w:rsidP="00D20F4E">
            <w:pPr>
              <w:rPr>
                <w:sz w:val="16"/>
                <w:szCs w:val="16"/>
              </w:rPr>
            </w:pPr>
            <w:r>
              <w:t>আত্মবিশ্বাসের সাথে ঈশ্বরের কাছে যান; অনন্ত রাজ্যের অগ্রবর্তী ঘাঁটি হিসেবে সেবা করুন।</w:t>
            </w:r>
          </w:p>
        </w:tc>
        <w:tc>
          <w:tcPr>
            <w:tcW w:w="0" w:type="auto"/>
            <w:vAlign w:val="center"/>
            <w:hideMark/>
          </w:tcPr>
          <w:p w14:paraId="5B283425" w14:textId="77777777" w:rsidR="00D20F4E" w:rsidRPr="00D20F4E" w:rsidRDefault="00D20F4E" w:rsidP="00D20F4E">
            <w:pPr>
              <w:rPr>
                <w:sz w:val="16"/>
                <w:szCs w:val="16"/>
              </w:rPr>
            </w:pPr>
            <w:r>
              <w:t>ফিলাডেলফিয়া (বহুবিধ প্রজ্ঞা প্রদর্শিত)</w:t>
            </w:r>
          </w:p>
        </w:tc>
        <w:tc>
          <w:tcPr>
            <w:tcW w:w="0" w:type="auto"/>
            <w:vAlign w:val="center"/>
            <w:hideMark/>
          </w:tcPr>
          <w:p w14:paraId="30654E74" w14:textId="77777777" w:rsidR="00D20F4E" w:rsidRPr="00D20F4E" w:rsidRDefault="00D20F4E" w:rsidP="00D20F4E">
            <w:pPr>
              <w:rPr>
                <w:sz w:val="16"/>
                <w:szCs w:val="16"/>
              </w:rPr>
            </w:pPr>
            <w:r>
              <w:t>সার্দিস (মৃতত্ব প্রজ্ঞাকে আড়াল করে)</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সামগ্রিক কল</w:t>
            </w:r>
          </w:p>
        </w:tc>
        <w:tc>
          <w:tcPr>
            <w:tcW w:w="0" w:type="auto"/>
            <w:vAlign w:val="center"/>
            <w:hideMark/>
          </w:tcPr>
          <w:p w14:paraId="13518800" w14:textId="77777777" w:rsidR="00D20F4E" w:rsidRPr="00D20F4E" w:rsidRDefault="00D20F4E" w:rsidP="00D20F4E">
            <w:pPr>
              <w:rPr>
                <w:sz w:val="16"/>
                <w:szCs w:val="16"/>
              </w:rPr>
            </w:pPr>
            <w:r>
              <w:t>পূর্ণ অঙ্গীকার ঈশ্বরের পরিকল্পনার সাথে সামঞ্জস্যপূর্ণ।</w:t>
            </w:r>
          </w:p>
        </w:tc>
        <w:tc>
          <w:tcPr>
            <w:tcW w:w="0" w:type="auto"/>
            <w:vAlign w:val="center"/>
            <w:hideMark/>
          </w:tcPr>
          <w:p w14:paraId="39DB26F1" w14:textId="77777777" w:rsidR="00D20F4E" w:rsidRPr="00D20F4E" w:rsidRDefault="00D20F4E" w:rsidP="00D20F4E">
            <w:pPr>
              <w:rPr>
                <w:sz w:val="16"/>
                <w:szCs w:val="16"/>
              </w:rPr>
            </w:pPr>
            <w:r>
              <w:t>প্রেরিত ২:৪২-৪৭; কলসীয় ১:১৮; ইফিষীয় ২:১৯-২২</w:t>
            </w:r>
          </w:p>
        </w:tc>
        <w:tc>
          <w:tcPr>
            <w:tcW w:w="0" w:type="auto"/>
            <w:vAlign w:val="center"/>
            <w:hideMark/>
          </w:tcPr>
          <w:p w14:paraId="2771B535" w14:textId="77777777" w:rsidR="00D20F4E" w:rsidRPr="00D20F4E" w:rsidRDefault="00D20F4E" w:rsidP="00D20F4E">
            <w:pPr>
              <w:rPr>
                <w:sz w:val="16"/>
                <w:szCs w:val="16"/>
              </w:rPr>
            </w:pPr>
            <w:r>
              <w:t>বিশ্বস্ততার সাথে উপস্থিত থাকুন, নিঃস্বার্থভাবে সেবা করুন, প্রয়োজনে অনুশোচনা করুন।</w:t>
            </w:r>
          </w:p>
        </w:tc>
        <w:tc>
          <w:tcPr>
            <w:tcW w:w="0" w:type="auto"/>
            <w:vAlign w:val="center"/>
            <w:hideMark/>
          </w:tcPr>
          <w:p w14:paraId="50417AEF" w14:textId="77777777" w:rsidR="00D20F4E" w:rsidRPr="00D20F4E" w:rsidRDefault="00D20F4E" w:rsidP="00D20F4E">
            <w:pPr>
              <w:rPr>
                <w:sz w:val="16"/>
                <w:szCs w:val="16"/>
              </w:rPr>
            </w:pPr>
            <w:r>
              <w:t>স্মির্না এবং ফিলাডেলফিয়া (পিস্টোস)</w:t>
            </w:r>
          </w:p>
        </w:tc>
        <w:tc>
          <w:tcPr>
            <w:tcW w:w="0" w:type="auto"/>
            <w:vAlign w:val="center"/>
            <w:hideMark/>
          </w:tcPr>
          <w:p w14:paraId="7B160401" w14:textId="77777777" w:rsidR="00D20F4E" w:rsidRPr="00D20F4E" w:rsidRDefault="00D20F4E" w:rsidP="00D20F4E">
            <w:pPr>
              <w:rPr>
                <w:sz w:val="16"/>
                <w:szCs w:val="16"/>
              </w:rPr>
            </w:pPr>
            <w:r>
              <w:t>সার্ডিস এবং লাওডিসিয়া (নেক্রোস, ক্লিয়ারোস)</w:t>
            </w:r>
          </w:p>
        </w:tc>
      </w:tr>
    </w:tbl>
    <w:p w14:paraId="4B907765" w14:textId="77777777" w:rsidR="003D76E6" w:rsidRDefault="003D76E6" w:rsidP="003A2E05"/>
    <w:p w14:paraId="6243DF55" w14:textId="34AEBE68" w:rsidR="003D76E6" w:rsidRDefault="00CF31E1" w:rsidP="003A2E05">
      <w:r>
        <w:t>সারসংক্ষেপ সারণী: প্রকাশিত বাক্য ২-৩ অধ্যায়ে সাতটি মণ্ডলীর মূল্যায়ন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গির্জা</w:t>
            </w:r>
          </w:p>
        </w:tc>
        <w:tc>
          <w:tcPr>
            <w:tcW w:w="0" w:type="auto"/>
            <w:vAlign w:val="center"/>
            <w:hideMark/>
          </w:tcPr>
          <w:p w14:paraId="6ED7B9E9" w14:textId="77777777" w:rsidR="00882026" w:rsidRPr="00882026" w:rsidRDefault="00882026" w:rsidP="00882026">
            <w:pPr>
              <w:rPr>
                <w:b/>
                <w:bCs/>
                <w:sz w:val="16"/>
                <w:szCs w:val="16"/>
              </w:rPr>
            </w:pPr>
            <w:r>
              <w:t>মূল প্রশংসা</w:t>
            </w:r>
          </w:p>
        </w:tc>
        <w:tc>
          <w:tcPr>
            <w:tcW w:w="0" w:type="auto"/>
            <w:vAlign w:val="center"/>
            <w:hideMark/>
          </w:tcPr>
          <w:p w14:paraId="65040CD0" w14:textId="77777777" w:rsidR="00882026" w:rsidRPr="00882026" w:rsidRDefault="00882026" w:rsidP="00882026">
            <w:pPr>
              <w:rPr>
                <w:b/>
                <w:bCs/>
                <w:sz w:val="16"/>
                <w:szCs w:val="16"/>
              </w:rPr>
            </w:pPr>
            <w:r>
              <w:t>মূল তিরস্কার / গুরুতর ব্যর্থতা</w:t>
            </w:r>
          </w:p>
        </w:tc>
        <w:tc>
          <w:tcPr>
            <w:tcW w:w="0" w:type="auto"/>
            <w:vAlign w:val="center"/>
            <w:hideMark/>
          </w:tcPr>
          <w:p w14:paraId="676C7A6D" w14:textId="77777777" w:rsidR="00882026" w:rsidRPr="00882026" w:rsidRDefault="00882026" w:rsidP="00882026">
            <w:pPr>
              <w:rPr>
                <w:b/>
                <w:bCs/>
                <w:sz w:val="16"/>
                <w:szCs w:val="16"/>
              </w:rPr>
            </w:pPr>
            <w:r>
              <w:t>আনুমানিক স্কোর (যিশুর সন্তুষ্টি)</w:t>
            </w:r>
          </w:p>
        </w:tc>
        <w:tc>
          <w:tcPr>
            <w:tcW w:w="0" w:type="auto"/>
            <w:vAlign w:val="center"/>
            <w:hideMark/>
          </w:tcPr>
          <w:p w14:paraId="47A192E5" w14:textId="77777777" w:rsidR="00882026" w:rsidRPr="00882026" w:rsidRDefault="00882026" w:rsidP="00882026">
            <w:pPr>
              <w:rPr>
                <w:b/>
                <w:bCs/>
                <w:sz w:val="16"/>
                <w:szCs w:val="16"/>
              </w:rPr>
            </w:pPr>
            <w:r>
              <w:t>আনুমানিক সঞ্চয়ের সম্ভাব্য শতাংশ</w:t>
            </w:r>
          </w:p>
        </w:tc>
        <w:tc>
          <w:tcPr>
            <w:tcW w:w="0" w:type="auto"/>
            <w:vAlign w:val="center"/>
            <w:hideMark/>
          </w:tcPr>
          <w:p w14:paraId="1C8D393B" w14:textId="77777777" w:rsidR="00882026" w:rsidRPr="00882026" w:rsidRDefault="00882026" w:rsidP="00882026">
            <w:pPr>
              <w:rPr>
                <w:b/>
                <w:bCs/>
                <w:sz w:val="16"/>
                <w:szCs w:val="16"/>
              </w:rPr>
            </w:pPr>
            <w:r>
              <w:t>প্রাথমিক আধ্যাত্মিক সতর্কবাণী / শিক্ষা</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ইফিসাস</w:t>
            </w:r>
          </w:p>
        </w:tc>
        <w:tc>
          <w:tcPr>
            <w:tcW w:w="0" w:type="auto"/>
            <w:vAlign w:val="center"/>
            <w:hideMark/>
          </w:tcPr>
          <w:p w14:paraId="04A71031" w14:textId="77777777" w:rsidR="00882026" w:rsidRPr="00882026" w:rsidRDefault="00882026" w:rsidP="00882026">
            <w:pPr>
              <w:rPr>
                <w:sz w:val="16"/>
                <w:szCs w:val="16"/>
              </w:rPr>
            </w:pPr>
            <w:r>
              <w:t>দৃঢ় মতবাদ, ভণ্ড প্রেরিত ও নিকোলাইতানদের প্রত্যাখ্যান।</w:t>
            </w:r>
          </w:p>
        </w:tc>
        <w:tc>
          <w:tcPr>
            <w:tcW w:w="0" w:type="auto"/>
            <w:vAlign w:val="center"/>
            <w:hideMark/>
          </w:tcPr>
          <w:p w14:paraId="1824CEC4" w14:textId="77777777" w:rsidR="00882026" w:rsidRPr="00882026" w:rsidRDefault="00882026" w:rsidP="00882026">
            <w:pPr>
              <w:rPr>
                <w:sz w:val="16"/>
                <w:szCs w:val="16"/>
              </w:rPr>
            </w:pPr>
            <w:r>
              <w:t>পরিত্যক্ত প্রথম প্রেম (agapē prōtē); প্রদীপাধার অপসারণের ঝুঁকি</w:t>
            </w:r>
          </w:p>
        </w:tc>
        <w:tc>
          <w:tcPr>
            <w:tcW w:w="0" w:type="auto"/>
            <w:vAlign w:val="center"/>
            <w:hideMark/>
          </w:tcPr>
          <w:p w14:paraId="571CFA10" w14:textId="77777777" w:rsidR="00882026" w:rsidRPr="00882026" w:rsidRDefault="00882026" w:rsidP="00882026">
            <w:pPr>
              <w:rPr>
                <w:sz w:val="16"/>
                <w:szCs w:val="16"/>
              </w:rPr>
            </w:pPr>
            <w:r>
              <w:t>৪৫/১০০</w:t>
            </w:r>
          </w:p>
        </w:tc>
        <w:tc>
          <w:tcPr>
            <w:tcW w:w="0" w:type="auto"/>
            <w:vAlign w:val="center"/>
            <w:hideMark/>
          </w:tcPr>
          <w:p w14:paraId="0DB20EE2" w14:textId="77777777" w:rsidR="00882026" w:rsidRPr="00882026" w:rsidRDefault="00882026" w:rsidP="00882026">
            <w:pPr>
              <w:rPr>
                <w:sz w:val="16"/>
                <w:szCs w:val="16"/>
              </w:rPr>
            </w:pPr>
            <w:r>
              <w:t>৪০%</w:t>
            </w:r>
          </w:p>
        </w:tc>
        <w:tc>
          <w:tcPr>
            <w:tcW w:w="0" w:type="auto"/>
            <w:vAlign w:val="center"/>
            <w:hideMark/>
          </w:tcPr>
          <w:p w14:paraId="02F1AA21" w14:textId="77777777" w:rsidR="00882026" w:rsidRPr="00882026" w:rsidRDefault="00882026" w:rsidP="00882026">
            <w:pPr>
              <w:rPr>
                <w:sz w:val="16"/>
                <w:szCs w:val="16"/>
              </w:rPr>
            </w:pPr>
            <w:r>
              <w:t>গভীর অনুরাগ ছাড়া মতবাদ অপর্যাপ্ত।</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স্মার্না</w:t>
            </w:r>
          </w:p>
        </w:tc>
        <w:tc>
          <w:tcPr>
            <w:tcW w:w="0" w:type="auto"/>
            <w:vAlign w:val="center"/>
            <w:hideMark/>
          </w:tcPr>
          <w:p w14:paraId="2EEFDF61" w14:textId="77777777" w:rsidR="00882026" w:rsidRPr="00882026" w:rsidRDefault="00882026" w:rsidP="00882026">
            <w:pPr>
              <w:rPr>
                <w:sz w:val="16"/>
                <w:szCs w:val="16"/>
              </w:rPr>
            </w:pPr>
            <w:r>
              <w:t>নির্যাতনের মুখেও বিশ্বস্ত; কোনো তিরস্কার নয়</w:t>
            </w:r>
          </w:p>
        </w:tc>
        <w:tc>
          <w:tcPr>
            <w:tcW w:w="0" w:type="auto"/>
            <w:vAlign w:val="center"/>
            <w:hideMark/>
          </w:tcPr>
          <w:p w14:paraId="43596165" w14:textId="77777777" w:rsidR="00882026" w:rsidRPr="00882026" w:rsidRDefault="00882026" w:rsidP="00882026">
            <w:pPr>
              <w:rPr>
                <w:sz w:val="16"/>
                <w:szCs w:val="16"/>
              </w:rPr>
            </w:pPr>
            <w:r>
              <w:t>কোনোটিই না</w:t>
            </w:r>
          </w:p>
        </w:tc>
        <w:tc>
          <w:tcPr>
            <w:tcW w:w="0" w:type="auto"/>
            <w:vAlign w:val="center"/>
            <w:hideMark/>
          </w:tcPr>
          <w:p w14:paraId="56FA3705" w14:textId="77777777" w:rsidR="00882026" w:rsidRPr="00882026" w:rsidRDefault="00882026" w:rsidP="00882026">
            <w:pPr>
              <w:rPr>
                <w:sz w:val="16"/>
                <w:szCs w:val="16"/>
              </w:rPr>
            </w:pPr>
            <w:r>
              <w:t>৯৫/১০০</w:t>
            </w:r>
          </w:p>
        </w:tc>
        <w:tc>
          <w:tcPr>
            <w:tcW w:w="0" w:type="auto"/>
            <w:vAlign w:val="center"/>
            <w:hideMark/>
          </w:tcPr>
          <w:p w14:paraId="581D9C5F" w14:textId="77777777" w:rsidR="00882026" w:rsidRPr="00882026" w:rsidRDefault="00882026" w:rsidP="00882026">
            <w:pPr>
              <w:rPr>
                <w:sz w:val="16"/>
                <w:szCs w:val="16"/>
              </w:rPr>
            </w:pPr>
            <w:r>
              <w:t>৯৫%</w:t>
            </w:r>
          </w:p>
        </w:tc>
        <w:tc>
          <w:tcPr>
            <w:tcW w:w="0" w:type="auto"/>
            <w:vAlign w:val="center"/>
            <w:hideMark/>
          </w:tcPr>
          <w:p w14:paraId="0304D563" w14:textId="77777777" w:rsidR="00882026" w:rsidRPr="00882026" w:rsidRDefault="00882026" w:rsidP="00882026">
            <w:pPr>
              <w:rPr>
                <w:sz w:val="16"/>
                <w:szCs w:val="16"/>
              </w:rPr>
            </w:pPr>
            <w:r>
              <w:t>পরীক্ষার মধ্য দিয়ে সহনশীলতা খ্রীষ্টকে সন্তুষ্ট করে।</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পারগামোস</w:t>
            </w:r>
          </w:p>
        </w:tc>
        <w:tc>
          <w:tcPr>
            <w:tcW w:w="0" w:type="auto"/>
            <w:vAlign w:val="center"/>
            <w:hideMark/>
          </w:tcPr>
          <w:p w14:paraId="4B0101DD" w14:textId="77777777" w:rsidR="00882026" w:rsidRPr="00882026" w:rsidRDefault="00882026" w:rsidP="00882026">
            <w:pPr>
              <w:rPr>
                <w:sz w:val="16"/>
                <w:szCs w:val="16"/>
              </w:rPr>
            </w:pPr>
            <w:r>
              <w:t>শয়তানের দুর্গে দৃঢ়ভাবে আবদ্ধ</w:t>
            </w:r>
          </w:p>
        </w:tc>
        <w:tc>
          <w:tcPr>
            <w:tcW w:w="0" w:type="auto"/>
            <w:vAlign w:val="center"/>
            <w:hideMark/>
          </w:tcPr>
          <w:p w14:paraId="00B15833" w14:textId="77777777" w:rsidR="00882026" w:rsidRPr="00882026" w:rsidRDefault="00882026" w:rsidP="00882026">
            <w:pPr>
              <w:rPr>
                <w:sz w:val="16"/>
                <w:szCs w:val="16"/>
              </w:rPr>
            </w:pPr>
            <w:r>
              <w:t>বালাম/নিকোলাইতানের শিক্ষা (মূর্তিপূজা ও অনৈতিকতা) সহনীয় ছিল</w:t>
            </w:r>
          </w:p>
        </w:tc>
        <w:tc>
          <w:tcPr>
            <w:tcW w:w="0" w:type="auto"/>
            <w:vAlign w:val="center"/>
            <w:hideMark/>
          </w:tcPr>
          <w:p w14:paraId="2E9158FF" w14:textId="77777777" w:rsidR="00882026" w:rsidRPr="00882026" w:rsidRDefault="00882026" w:rsidP="00882026">
            <w:pPr>
              <w:rPr>
                <w:sz w:val="16"/>
                <w:szCs w:val="16"/>
              </w:rPr>
            </w:pPr>
            <w:r>
              <w:t>৩৫/১০০</w:t>
            </w:r>
          </w:p>
        </w:tc>
        <w:tc>
          <w:tcPr>
            <w:tcW w:w="0" w:type="auto"/>
            <w:vAlign w:val="center"/>
            <w:hideMark/>
          </w:tcPr>
          <w:p w14:paraId="190FF885" w14:textId="77777777" w:rsidR="00882026" w:rsidRPr="00882026" w:rsidRDefault="00882026" w:rsidP="00882026">
            <w:pPr>
              <w:rPr>
                <w:sz w:val="16"/>
                <w:szCs w:val="16"/>
              </w:rPr>
            </w:pPr>
            <w:r>
              <w:t>৩০%</w:t>
            </w:r>
          </w:p>
        </w:tc>
        <w:tc>
          <w:tcPr>
            <w:tcW w:w="0" w:type="auto"/>
            <w:vAlign w:val="center"/>
            <w:hideMark/>
          </w:tcPr>
          <w:p w14:paraId="14BDC90B" w14:textId="77777777" w:rsidR="00882026" w:rsidRPr="00882026" w:rsidRDefault="00882026" w:rsidP="00882026">
            <w:pPr>
              <w:rPr>
                <w:sz w:val="16"/>
                <w:szCs w:val="16"/>
              </w:rPr>
            </w:pPr>
            <w:r>
              <w:t>ভ্রান্ত শিক্ষার সঙ্গে আপোস খামিরের মতো ছড়িয়ে পড়ে।</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থিয়াতিরা</w:t>
            </w:r>
          </w:p>
        </w:tc>
        <w:tc>
          <w:tcPr>
            <w:tcW w:w="0" w:type="auto"/>
            <w:vAlign w:val="center"/>
            <w:hideMark/>
          </w:tcPr>
          <w:p w14:paraId="7C8335DD" w14:textId="77777777" w:rsidR="00882026" w:rsidRPr="00882026" w:rsidRDefault="00882026" w:rsidP="00882026">
            <w:pPr>
              <w:rPr>
                <w:sz w:val="16"/>
                <w:szCs w:val="16"/>
              </w:rPr>
            </w:pPr>
            <w:r>
              <w:t>ভালোবাসা, সেবা, ক্রমবর্ধমান কাজ</w:t>
            </w:r>
          </w:p>
        </w:tc>
        <w:tc>
          <w:tcPr>
            <w:tcW w:w="0" w:type="auto"/>
            <w:vAlign w:val="center"/>
            <w:hideMark/>
          </w:tcPr>
          <w:p w14:paraId="50B64E1A" w14:textId="77777777" w:rsidR="00882026" w:rsidRPr="00882026" w:rsidRDefault="00882026" w:rsidP="00882026">
            <w:pPr>
              <w:rPr>
                <w:sz w:val="16"/>
                <w:szCs w:val="16"/>
              </w:rPr>
            </w:pPr>
            <w:r>
              <w:t>‘জেজেবেল’কে (পর্নিয়া, প্রতিমাপূজা, শয়তানের গভীর বিষয়সমূহ) সহ্য করা হতো।</w:t>
            </w:r>
          </w:p>
        </w:tc>
        <w:tc>
          <w:tcPr>
            <w:tcW w:w="0" w:type="auto"/>
            <w:vAlign w:val="center"/>
            <w:hideMark/>
          </w:tcPr>
          <w:p w14:paraId="7CDF2E28" w14:textId="77777777" w:rsidR="00882026" w:rsidRPr="00882026" w:rsidRDefault="00882026" w:rsidP="00882026">
            <w:pPr>
              <w:rPr>
                <w:sz w:val="16"/>
                <w:szCs w:val="16"/>
              </w:rPr>
            </w:pPr>
            <w:r>
              <w:t>৩০/১০০</w:t>
            </w:r>
          </w:p>
        </w:tc>
        <w:tc>
          <w:tcPr>
            <w:tcW w:w="0" w:type="auto"/>
            <w:vAlign w:val="center"/>
            <w:hideMark/>
          </w:tcPr>
          <w:p w14:paraId="18FAB842" w14:textId="77777777" w:rsidR="00882026" w:rsidRPr="00882026" w:rsidRDefault="00882026" w:rsidP="00882026">
            <w:pPr>
              <w:rPr>
                <w:sz w:val="16"/>
                <w:szCs w:val="16"/>
              </w:rPr>
            </w:pPr>
            <w:r>
              <w:t>২৫%</w:t>
            </w:r>
          </w:p>
        </w:tc>
        <w:tc>
          <w:tcPr>
            <w:tcW w:w="0" w:type="auto"/>
            <w:vAlign w:val="center"/>
            <w:hideMark/>
          </w:tcPr>
          <w:p w14:paraId="657B7C0A" w14:textId="77777777" w:rsidR="00882026" w:rsidRPr="00882026" w:rsidRDefault="00882026" w:rsidP="00882026">
            <w:pPr>
              <w:rPr>
                <w:sz w:val="16"/>
                <w:szCs w:val="16"/>
              </w:rPr>
            </w:pPr>
            <w:r>
              <w:t>অনৈতিকতা বা মতবাদের প্রতি সহনশীলতা সমগ্র দেহের জন্য হুমকিস্বরূপ।</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সার্ডিস</w:t>
            </w:r>
          </w:p>
        </w:tc>
        <w:tc>
          <w:tcPr>
            <w:tcW w:w="0" w:type="auto"/>
            <w:vAlign w:val="center"/>
            <w:hideMark/>
          </w:tcPr>
          <w:p w14:paraId="3759AAEE" w14:textId="77777777" w:rsidR="00882026" w:rsidRPr="00882026" w:rsidRDefault="00882026" w:rsidP="00882026">
            <w:pPr>
              <w:rPr>
                <w:sz w:val="16"/>
                <w:szCs w:val="16"/>
              </w:rPr>
            </w:pPr>
            <w:r>
              <w:t>কিছু বিশ্বস্ত নাম রয়ে গেছে</w:t>
            </w:r>
          </w:p>
        </w:tc>
        <w:tc>
          <w:tcPr>
            <w:tcW w:w="0" w:type="auto"/>
            <w:vAlign w:val="center"/>
            <w:hideMark/>
          </w:tcPr>
          <w:p w14:paraId="05FF4E65" w14:textId="77777777" w:rsidR="00882026" w:rsidRPr="00882026" w:rsidRDefault="00882026" w:rsidP="00882026">
            <w:pPr>
              <w:rPr>
                <w:sz w:val="16"/>
                <w:szCs w:val="16"/>
              </w:rPr>
            </w:pPr>
            <w:r>
              <w:t>আধ্যাত্মিকভাবে মৃত (নেক্রোস); অসম্পূর্ণ কাজ; খ্যাতির উপর নির্ভরশীল</w:t>
            </w:r>
          </w:p>
        </w:tc>
        <w:tc>
          <w:tcPr>
            <w:tcW w:w="0" w:type="auto"/>
            <w:vAlign w:val="center"/>
            <w:hideMark/>
          </w:tcPr>
          <w:p w14:paraId="2E6F3BAE" w14:textId="77777777" w:rsidR="00882026" w:rsidRPr="00882026" w:rsidRDefault="00882026" w:rsidP="00882026">
            <w:pPr>
              <w:rPr>
                <w:sz w:val="16"/>
                <w:szCs w:val="16"/>
              </w:rPr>
            </w:pPr>
            <w:r>
              <w:t>১০/১০০</w:t>
            </w:r>
          </w:p>
        </w:tc>
        <w:tc>
          <w:tcPr>
            <w:tcW w:w="0" w:type="auto"/>
            <w:vAlign w:val="center"/>
            <w:hideMark/>
          </w:tcPr>
          <w:p w14:paraId="7C514485" w14:textId="77777777" w:rsidR="00882026" w:rsidRPr="00882026" w:rsidRDefault="00882026" w:rsidP="00882026">
            <w:pPr>
              <w:rPr>
                <w:sz w:val="16"/>
                <w:szCs w:val="16"/>
              </w:rPr>
            </w:pPr>
            <w:r>
              <w:t>৫%</w:t>
            </w:r>
          </w:p>
        </w:tc>
        <w:tc>
          <w:tcPr>
            <w:tcW w:w="0" w:type="auto"/>
            <w:vAlign w:val="center"/>
            <w:hideMark/>
          </w:tcPr>
          <w:p w14:paraId="54BE9900" w14:textId="77777777" w:rsidR="00882026" w:rsidRPr="00882026" w:rsidRDefault="00882026" w:rsidP="00882026">
            <w:pPr>
              <w:rPr>
                <w:sz w:val="16"/>
                <w:szCs w:val="16"/>
              </w:rPr>
            </w:pPr>
            <w:r>
              <w:t>বর্তমান জীবন ছাড়া অতীতের গৌরব বিচারের দিকে নিয়ে যায়।</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ফিলাডেলফিয়া</w:t>
            </w:r>
          </w:p>
        </w:tc>
        <w:tc>
          <w:tcPr>
            <w:tcW w:w="0" w:type="auto"/>
            <w:vAlign w:val="center"/>
            <w:hideMark/>
          </w:tcPr>
          <w:p w14:paraId="79A18671" w14:textId="77777777" w:rsidR="00882026" w:rsidRPr="00882026" w:rsidRDefault="00882026" w:rsidP="00882026">
            <w:pPr>
              <w:rPr>
                <w:sz w:val="16"/>
                <w:szCs w:val="16"/>
              </w:rPr>
            </w:pPr>
            <w:r>
              <w:t>অল্প শক্তি থাকা সত্ত্বেও খ্রিষ্টের বাণী রক্ষা করেছিলেন।</w:t>
            </w:r>
          </w:p>
        </w:tc>
        <w:tc>
          <w:tcPr>
            <w:tcW w:w="0" w:type="auto"/>
            <w:vAlign w:val="center"/>
            <w:hideMark/>
          </w:tcPr>
          <w:p w14:paraId="44AFA86B" w14:textId="77777777" w:rsidR="00882026" w:rsidRPr="00882026" w:rsidRDefault="00882026" w:rsidP="00882026">
            <w:pPr>
              <w:rPr>
                <w:sz w:val="16"/>
                <w:szCs w:val="16"/>
              </w:rPr>
            </w:pPr>
            <w:r>
              <w:t>কোনোটিই না</w:t>
            </w:r>
          </w:p>
        </w:tc>
        <w:tc>
          <w:tcPr>
            <w:tcW w:w="0" w:type="auto"/>
            <w:vAlign w:val="center"/>
            <w:hideMark/>
          </w:tcPr>
          <w:p w14:paraId="21DCE505" w14:textId="77777777" w:rsidR="00882026" w:rsidRPr="00882026" w:rsidRDefault="00882026" w:rsidP="00882026">
            <w:pPr>
              <w:rPr>
                <w:sz w:val="16"/>
                <w:szCs w:val="16"/>
              </w:rPr>
            </w:pPr>
            <w:r>
              <w:t>৯০/১০০</w:t>
            </w:r>
          </w:p>
        </w:tc>
        <w:tc>
          <w:tcPr>
            <w:tcW w:w="0" w:type="auto"/>
            <w:vAlign w:val="center"/>
            <w:hideMark/>
          </w:tcPr>
          <w:p w14:paraId="324AA39E" w14:textId="77777777" w:rsidR="00882026" w:rsidRPr="00882026" w:rsidRDefault="00882026" w:rsidP="00882026">
            <w:pPr>
              <w:rPr>
                <w:sz w:val="16"/>
                <w:szCs w:val="16"/>
              </w:rPr>
            </w:pPr>
            <w:r>
              <w:t>৯০%</w:t>
            </w:r>
          </w:p>
        </w:tc>
        <w:tc>
          <w:tcPr>
            <w:tcW w:w="0" w:type="auto"/>
            <w:vAlign w:val="center"/>
            <w:hideMark/>
          </w:tcPr>
          <w:p w14:paraId="7473C414" w14:textId="77777777" w:rsidR="00882026" w:rsidRPr="00882026" w:rsidRDefault="00882026" w:rsidP="00882026">
            <w:pPr>
              <w:rPr>
                <w:sz w:val="16"/>
                <w:szCs w:val="16"/>
              </w:rPr>
            </w:pPr>
            <w:r>
              <w:t>ঈশ্বরের উপর নির্ভরশীল বিশ্বস্ততা নতুন সম্ভাবনার দ্বার উন্মোচন করে।</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লাওদিসিয়া</w:t>
            </w:r>
          </w:p>
        </w:tc>
        <w:tc>
          <w:tcPr>
            <w:tcW w:w="0" w:type="auto"/>
            <w:vAlign w:val="center"/>
            <w:hideMark/>
          </w:tcPr>
          <w:p w14:paraId="32970A9C" w14:textId="77777777" w:rsidR="00882026" w:rsidRPr="00882026" w:rsidRDefault="00882026" w:rsidP="00882026">
            <w:pPr>
              <w:rPr>
                <w:sz w:val="16"/>
                <w:szCs w:val="16"/>
              </w:rPr>
            </w:pPr>
            <w:r>
              <w:t>কোনোটিই না</w:t>
            </w:r>
          </w:p>
        </w:tc>
        <w:tc>
          <w:tcPr>
            <w:tcW w:w="0" w:type="auto"/>
            <w:vAlign w:val="center"/>
            <w:hideMark/>
          </w:tcPr>
          <w:p w14:paraId="677EC86E" w14:textId="77777777" w:rsidR="00882026" w:rsidRPr="00882026" w:rsidRDefault="00882026" w:rsidP="00882026">
            <w:pPr>
              <w:rPr>
                <w:sz w:val="16"/>
                <w:szCs w:val="16"/>
              </w:rPr>
            </w:pPr>
            <w:r>
              <w:t>উষ্ণমনা (ক্লিয়ারোস), স্বনির্ভর; থুথু দিয়ে ফেলে দেওয়ার ঝুঁকি থাকে</w:t>
            </w:r>
          </w:p>
        </w:tc>
        <w:tc>
          <w:tcPr>
            <w:tcW w:w="0" w:type="auto"/>
            <w:vAlign w:val="center"/>
            <w:hideMark/>
          </w:tcPr>
          <w:p w14:paraId="05DC01ED" w14:textId="77777777" w:rsidR="00882026" w:rsidRPr="00882026" w:rsidRDefault="00882026" w:rsidP="00882026">
            <w:pPr>
              <w:rPr>
                <w:sz w:val="16"/>
                <w:szCs w:val="16"/>
              </w:rPr>
            </w:pPr>
            <w:r>
              <w:t>৫/১০০</w:t>
            </w:r>
          </w:p>
        </w:tc>
        <w:tc>
          <w:tcPr>
            <w:tcW w:w="0" w:type="auto"/>
            <w:vAlign w:val="center"/>
            <w:hideMark/>
          </w:tcPr>
          <w:p w14:paraId="64428C08" w14:textId="77777777" w:rsidR="00882026" w:rsidRPr="00882026" w:rsidRDefault="00882026" w:rsidP="00882026">
            <w:pPr>
              <w:rPr>
                <w:sz w:val="16"/>
                <w:szCs w:val="16"/>
              </w:rPr>
            </w:pPr>
            <w:r>
              <w:t>৫%</w:t>
            </w:r>
          </w:p>
        </w:tc>
        <w:tc>
          <w:tcPr>
            <w:tcW w:w="0" w:type="auto"/>
            <w:vAlign w:val="center"/>
            <w:hideMark/>
          </w:tcPr>
          <w:p w14:paraId="6802EBD1" w14:textId="77777777" w:rsidR="00882026" w:rsidRPr="00882026" w:rsidRDefault="00882026" w:rsidP="00882026">
            <w:pPr>
              <w:rPr>
                <w:sz w:val="16"/>
                <w:szCs w:val="16"/>
              </w:rPr>
            </w:pPr>
            <w:r>
              <w:t>আত্মতুষ্টি ও আত্মনির্ভরশীলতা খ্রিষ্টের কাছে বিরক্তিকর।</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সামগ্রিকভাবে</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~৪০/১০০ (গড়)</w:t>
            </w:r>
          </w:p>
        </w:tc>
        <w:tc>
          <w:tcPr>
            <w:tcW w:w="0" w:type="auto"/>
            <w:vAlign w:val="center"/>
            <w:hideMark/>
          </w:tcPr>
          <w:p w14:paraId="06C4B93C" w14:textId="77777777" w:rsidR="00882026" w:rsidRPr="00882026" w:rsidRDefault="00882026" w:rsidP="00882026">
            <w:pPr>
              <w:rPr>
                <w:sz w:val="16"/>
                <w:szCs w:val="16"/>
              </w:rPr>
            </w:pPr>
            <w:r>
              <w:t>~৪০%</w:t>
            </w:r>
          </w:p>
        </w:tc>
        <w:tc>
          <w:tcPr>
            <w:tcW w:w="0" w:type="auto"/>
            <w:vAlign w:val="center"/>
            <w:hideMark/>
          </w:tcPr>
          <w:p w14:paraId="4402E7EC" w14:textId="77777777" w:rsidR="00882026" w:rsidRPr="00882026" w:rsidRDefault="00882026" w:rsidP="00882026">
            <w:pPr>
              <w:rPr>
                <w:sz w:val="16"/>
                <w:szCs w:val="16"/>
              </w:rPr>
            </w:pPr>
            <w:r>
              <w:t>মিশ্র রেকর্ড অনুশোচনা (মেটানোইসন) এবং সতর্কতার আহ্বান জানায়।</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